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7510A10B" w:rsidR="0011347F" w:rsidRPr="00F87A45" w:rsidRDefault="0011347F" w:rsidP="0011347F">
      <w:pPr>
        <w:pStyle w:val="Header"/>
        <w:tabs>
          <w:tab w:val="right" w:pos="8280"/>
          <w:tab w:val="right" w:pos="9639"/>
        </w:tabs>
        <w:jc w:val="both"/>
        <w:rPr>
          <w:rFonts w:cs="Arial"/>
          <w:noProof w:val="0"/>
          <w:sz w:val="24"/>
        </w:rPr>
      </w:pPr>
      <w:r w:rsidRPr="0044502C">
        <w:rPr>
          <w:rFonts w:cs="Arial"/>
          <w:sz w:val="24"/>
          <w:szCs w:val="24"/>
        </w:rPr>
        <w:t>3GPP TSG-RAN WG4 Meeting #1</w:t>
      </w:r>
      <w:r w:rsidR="00F07B5F" w:rsidRPr="0044502C">
        <w:rPr>
          <w:rFonts w:cs="Arial"/>
          <w:sz w:val="24"/>
          <w:szCs w:val="24"/>
        </w:rPr>
        <w:t>1</w:t>
      </w:r>
      <w:r w:rsidR="005352BC" w:rsidRPr="0044502C">
        <w:rPr>
          <w:rFonts w:cs="Arial"/>
          <w:sz w:val="24"/>
          <w:szCs w:val="24"/>
        </w:rPr>
        <w:t>2</w:t>
      </w:r>
      <w:r w:rsidRPr="0044502C">
        <w:rPr>
          <w:rFonts w:cs="Arial"/>
          <w:noProof w:val="0"/>
          <w:sz w:val="24"/>
        </w:rPr>
        <w:tab/>
      </w:r>
      <w:r w:rsidR="00925E76" w:rsidRPr="0044502C">
        <w:rPr>
          <w:rFonts w:cs="Arial"/>
          <w:noProof w:val="0"/>
          <w:sz w:val="24"/>
        </w:rPr>
        <w:tab/>
      </w:r>
      <w:r w:rsidRPr="0044502C">
        <w:rPr>
          <w:rFonts w:cs="Arial"/>
          <w:noProof w:val="0"/>
          <w:sz w:val="24"/>
        </w:rPr>
        <w:t>R4-</w:t>
      </w:r>
      <w:r w:rsidR="0027028C" w:rsidRPr="0044502C">
        <w:rPr>
          <w:rFonts w:cs="Arial"/>
          <w:noProof w:val="0"/>
          <w:sz w:val="24"/>
        </w:rPr>
        <w:t>24</w:t>
      </w:r>
      <w:r w:rsidR="0044502C">
        <w:rPr>
          <w:rFonts w:cs="Arial"/>
          <w:noProof w:val="0"/>
          <w:sz w:val="24"/>
        </w:rPr>
        <w:t>12419</w:t>
      </w:r>
    </w:p>
    <w:p w14:paraId="321D1244" w14:textId="373B2EF1" w:rsidR="0011347F" w:rsidRPr="00AB081E" w:rsidRDefault="005352BC" w:rsidP="0011347F">
      <w:pPr>
        <w:pStyle w:val="Header"/>
        <w:tabs>
          <w:tab w:val="right" w:pos="8280"/>
          <w:tab w:val="right" w:pos="9639"/>
        </w:tabs>
        <w:jc w:val="both"/>
        <w:rPr>
          <w:rFonts w:cs="Arial"/>
          <w:sz w:val="24"/>
          <w:szCs w:val="24"/>
        </w:rPr>
      </w:pPr>
      <w:r>
        <w:rPr>
          <w:rFonts w:cs="Arial"/>
          <w:sz w:val="24"/>
          <w:szCs w:val="24"/>
        </w:rPr>
        <w:t>Maastricht</w:t>
      </w:r>
      <w:r w:rsidR="00D00CC3">
        <w:rPr>
          <w:rFonts w:cs="Arial"/>
          <w:sz w:val="24"/>
          <w:szCs w:val="24"/>
        </w:rPr>
        <w:t xml:space="preserve">, </w:t>
      </w:r>
      <w:r>
        <w:rPr>
          <w:rFonts w:cs="Arial"/>
          <w:sz w:val="24"/>
          <w:szCs w:val="24"/>
        </w:rPr>
        <w:t>Netherlands</w:t>
      </w:r>
      <w:r w:rsidR="0011347F" w:rsidRPr="00AB081E">
        <w:rPr>
          <w:rFonts w:cs="Arial"/>
          <w:sz w:val="24"/>
          <w:szCs w:val="24"/>
        </w:rPr>
        <w:t xml:space="preserve">, </w:t>
      </w:r>
      <w:r>
        <w:rPr>
          <w:rFonts w:cs="Arial"/>
          <w:sz w:val="24"/>
          <w:szCs w:val="24"/>
        </w:rPr>
        <w:t>19</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sidR="006A1E0A">
        <w:rPr>
          <w:rFonts w:cs="Arial"/>
          <w:sz w:val="24"/>
          <w:szCs w:val="24"/>
        </w:rPr>
        <w:t>23</w:t>
      </w:r>
      <w:r w:rsidR="006A1E0A" w:rsidRPr="006A1E0A">
        <w:rPr>
          <w:rFonts w:cs="Arial"/>
          <w:sz w:val="24"/>
          <w:szCs w:val="24"/>
          <w:vertAlign w:val="superscript"/>
        </w:rPr>
        <w:t>rd</w:t>
      </w:r>
      <w:r w:rsidR="006A1E0A">
        <w:rPr>
          <w:rFonts w:cs="Arial"/>
          <w:sz w:val="24"/>
          <w:szCs w:val="24"/>
        </w:rPr>
        <w:t xml:space="preserve"> </w:t>
      </w:r>
      <w:r>
        <w:rPr>
          <w:rFonts w:cs="Arial"/>
          <w:sz w:val="24"/>
          <w:szCs w:val="24"/>
        </w:rPr>
        <w:t>August</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39AE35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DE126F">
        <w:rPr>
          <w:rFonts w:ascii="Arial" w:hAnsi="Arial" w:cs="Arial"/>
          <w:b/>
          <w:sz w:val="24"/>
        </w:rPr>
        <w:t>8.21.2</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8DE234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1F5DB2" w:rsidRPr="001F5DB2">
        <w:rPr>
          <w:rFonts w:ascii="Arial" w:hAnsi="Arial" w:cs="Arial"/>
          <w:b/>
          <w:sz w:val="24"/>
        </w:rPr>
        <w:t>RRM scope for Rel-19 network energy saving enhancements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931C76E" w14:textId="12943911" w:rsidR="009603CC" w:rsidRDefault="009603CC" w:rsidP="00A3422C">
      <w:pPr>
        <w:jc w:val="both"/>
      </w:pPr>
      <w:r>
        <w:t xml:space="preserve">The Rel-19 </w:t>
      </w:r>
      <w:r w:rsidR="00BF434D">
        <w:t xml:space="preserve">NR network energy saving enhancements work item was approved in [1]. </w:t>
      </w:r>
      <w:r w:rsidR="00D16749">
        <w:t>T</w:t>
      </w:r>
      <w:r w:rsidR="0088784F">
        <w:t>he</w:t>
      </w:r>
      <w:r>
        <w:t xml:space="preserve"> work item </w:t>
      </w:r>
      <w:r w:rsidR="00906C7D">
        <w:t xml:space="preserve">Core part </w:t>
      </w:r>
      <w:r>
        <w:t xml:space="preserve">objectives </w:t>
      </w:r>
      <w:r w:rsidR="00906C7D">
        <w:t>are provided below</w:t>
      </w:r>
      <w:r>
        <w:t>.</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2024E783" w14:textId="77777777" w:rsidR="00BF434D" w:rsidRDefault="00BF434D" w:rsidP="00BF434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D2623C" w14:textId="77777777" w:rsidR="00BF434D" w:rsidRDefault="00BF434D" w:rsidP="00BF434D">
            <w:pPr>
              <w:spacing w:after="0"/>
              <w:rPr>
                <w:bCs/>
              </w:rPr>
            </w:pPr>
          </w:p>
          <w:p w14:paraId="1C0F62E1" w14:textId="77777777" w:rsidR="00BF434D" w:rsidRDefault="00BF434D" w:rsidP="00BF434D">
            <w:pPr>
              <w:numPr>
                <w:ilvl w:val="0"/>
                <w:numId w:val="42"/>
              </w:numPr>
              <w:spacing w:before="0"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551055E" w14:textId="77777777" w:rsidR="00BF434D" w:rsidRPr="005A51E8" w:rsidRDefault="00BF434D" w:rsidP="00BF434D">
            <w:pPr>
              <w:numPr>
                <w:ilvl w:val="1"/>
                <w:numId w:val="42"/>
              </w:numPr>
              <w:spacing w:beforeLines="50" w:afterLines="50"/>
              <w:ind w:left="1049" w:hanging="329"/>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6047A064" w14:textId="77777777" w:rsidR="00BF434D" w:rsidRPr="00C80B1D" w:rsidRDefault="00BF434D" w:rsidP="00BF434D">
            <w:pPr>
              <w:numPr>
                <w:ilvl w:val="1"/>
                <w:numId w:val="42"/>
              </w:numPr>
              <w:spacing w:beforeLines="50" w:afterLines="5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36E113D7" w14:textId="77777777" w:rsidR="00BF434D" w:rsidRDefault="00BF434D" w:rsidP="00BF434D">
            <w:pPr>
              <w:spacing w:after="0"/>
              <w:ind w:left="420"/>
              <w:rPr>
                <w:bCs/>
                <w:lang w:eastAsia="zh-CN"/>
              </w:rPr>
            </w:pPr>
          </w:p>
          <w:p w14:paraId="73C2EE14" w14:textId="77777777" w:rsidR="00BF434D" w:rsidRDefault="00BF434D" w:rsidP="00BF434D">
            <w:pPr>
              <w:numPr>
                <w:ilvl w:val="0"/>
                <w:numId w:val="42"/>
              </w:numPr>
              <w:spacing w:before="0"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18346057" w14:textId="77777777" w:rsidR="00BF434D" w:rsidRPr="00414ABD" w:rsidRDefault="00BF434D" w:rsidP="00BF434D">
            <w:pPr>
              <w:numPr>
                <w:ilvl w:val="1"/>
                <w:numId w:val="42"/>
              </w:numPr>
              <w:spacing w:beforeLines="50" w:afterLines="50"/>
              <w:ind w:left="1049" w:hanging="329"/>
              <w:jc w:val="both"/>
              <w:rPr>
                <w:bCs/>
                <w:lang w:val="en-US" w:eastAsia="zh-CN"/>
              </w:rPr>
            </w:pPr>
            <w:r w:rsidRPr="00414ABD">
              <w:rPr>
                <w:bCs/>
                <w:lang w:val="en-US" w:eastAsia="zh-CN"/>
              </w:rPr>
              <w:t>Triggering method by uplink wake-up-signal using an existing signal/channel.</w:t>
            </w:r>
          </w:p>
          <w:p w14:paraId="2C60B2D0" w14:textId="77777777" w:rsidR="00BF434D" w:rsidRPr="00414ABD" w:rsidRDefault="00BF434D" w:rsidP="00BF434D">
            <w:pPr>
              <w:numPr>
                <w:ilvl w:val="1"/>
                <w:numId w:val="42"/>
              </w:numPr>
              <w:spacing w:beforeLines="50" w:afterLines="50"/>
              <w:ind w:left="1049" w:hanging="329"/>
              <w:jc w:val="both"/>
              <w:rPr>
                <w:bCs/>
                <w:lang w:val="en-US" w:eastAsia="zh-CN"/>
              </w:rPr>
            </w:pPr>
            <w:r w:rsidRPr="00414ABD">
              <w:t xml:space="preserve">Wake-up-signal configuration provisioning to UE </w:t>
            </w:r>
          </w:p>
          <w:p w14:paraId="14B89ACD" w14:textId="77777777" w:rsidR="00BF434D" w:rsidRPr="00414ABD" w:rsidRDefault="00BF434D" w:rsidP="00BF434D">
            <w:pPr>
              <w:numPr>
                <w:ilvl w:val="2"/>
                <w:numId w:val="42"/>
              </w:numPr>
              <w:spacing w:beforeLines="50" w:afterLines="50"/>
              <w:jc w:val="both"/>
              <w:rPr>
                <w:bCs/>
                <w:lang w:val="en-US" w:eastAsia="zh-CN"/>
              </w:rPr>
            </w:pPr>
            <w:r w:rsidRPr="00414ABD">
              <w:t>Note: No modification of SSB will be discussed under this objective</w:t>
            </w:r>
          </w:p>
          <w:p w14:paraId="091757A8" w14:textId="77777777" w:rsidR="00BF434D" w:rsidRDefault="00BF434D" w:rsidP="00BF434D">
            <w:pPr>
              <w:numPr>
                <w:ilvl w:val="1"/>
                <w:numId w:val="42"/>
              </w:numPr>
              <w:spacing w:beforeLines="50" w:afterLines="5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F8A8FD0" w14:textId="77777777" w:rsidR="00BF434D" w:rsidRPr="00414ABD" w:rsidRDefault="00BF434D" w:rsidP="00BF434D">
            <w:pPr>
              <w:numPr>
                <w:ilvl w:val="1"/>
                <w:numId w:val="42"/>
              </w:numPr>
              <w:spacing w:beforeLines="50" w:afterLines="50"/>
              <w:ind w:left="1049" w:hanging="329"/>
              <w:jc w:val="both"/>
              <w:rPr>
                <w:bCs/>
                <w:lang w:val="en-US" w:eastAsia="zh-CN"/>
              </w:rPr>
            </w:pPr>
            <w:r>
              <w:t>Checkpoint for normative work in RAN#105</w:t>
            </w:r>
          </w:p>
          <w:p w14:paraId="61BBF8D9" w14:textId="77777777" w:rsidR="00BF434D" w:rsidRDefault="00BF434D" w:rsidP="00BF434D">
            <w:pPr>
              <w:spacing w:after="0"/>
              <w:ind w:left="420"/>
              <w:rPr>
                <w:lang w:eastAsia="zh-CN"/>
              </w:rPr>
            </w:pPr>
          </w:p>
          <w:p w14:paraId="03469851" w14:textId="77777777" w:rsidR="00BF434D" w:rsidRPr="007563E2" w:rsidRDefault="00BF434D" w:rsidP="00BF434D">
            <w:pPr>
              <w:numPr>
                <w:ilvl w:val="0"/>
                <w:numId w:val="42"/>
              </w:numPr>
              <w:spacing w:before="0"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64E1C17" w14:textId="77777777" w:rsidR="00BF434D" w:rsidRPr="007563E2" w:rsidRDefault="00BF434D" w:rsidP="00BF434D">
            <w:pPr>
              <w:numPr>
                <w:ilvl w:val="1"/>
                <w:numId w:val="42"/>
              </w:numPr>
              <w:spacing w:beforeLines="50" w:afterLines="50"/>
              <w:ind w:left="1049" w:hanging="329"/>
              <w:jc w:val="both"/>
              <w:rPr>
                <w:bCs/>
                <w:lang w:val="en-US" w:eastAsia="zh-CN"/>
              </w:rPr>
            </w:pPr>
            <w:r w:rsidRPr="007563E2">
              <w:rPr>
                <w:bCs/>
                <w:lang w:val="en-US" w:eastAsia="zh-CN"/>
              </w:rPr>
              <w:t xml:space="preserve">Adaptation of SSB in time domain, e.g. adapting periodicity </w:t>
            </w:r>
          </w:p>
          <w:p w14:paraId="3D986ED5" w14:textId="77777777" w:rsidR="00BF434D" w:rsidRPr="007563E2" w:rsidRDefault="00BF434D" w:rsidP="00BF434D">
            <w:pPr>
              <w:numPr>
                <w:ilvl w:val="1"/>
                <w:numId w:val="42"/>
              </w:numPr>
              <w:spacing w:beforeLines="50" w:afterLines="50"/>
              <w:ind w:left="1049" w:hanging="329"/>
              <w:jc w:val="both"/>
              <w:rPr>
                <w:lang w:eastAsia="zh-CN"/>
              </w:rPr>
            </w:pPr>
            <w:r w:rsidRPr="007563E2">
              <w:t>Adaptation of PRACH in time domain</w:t>
            </w:r>
          </w:p>
          <w:p w14:paraId="1BE0AF02" w14:textId="77777777" w:rsidR="00BF434D" w:rsidRDefault="00BF434D" w:rsidP="00BF434D">
            <w:pPr>
              <w:numPr>
                <w:ilvl w:val="1"/>
                <w:numId w:val="42"/>
              </w:numPr>
              <w:spacing w:beforeLines="50" w:afterLines="50"/>
              <w:ind w:left="1049" w:hanging="329"/>
              <w:jc w:val="both"/>
              <w:rPr>
                <w:lang w:eastAsia="zh-CN"/>
              </w:rPr>
            </w:pPr>
            <w:r w:rsidRPr="003E5509">
              <w:t>Study adaptation of PRACH in spatial domain, e.g. non-uniform PRACH resources per SSB, and specify if found beneficial</w:t>
            </w:r>
          </w:p>
          <w:p w14:paraId="15A69A19" w14:textId="77777777" w:rsidR="00BF434D" w:rsidRPr="003E5509" w:rsidRDefault="00BF434D" w:rsidP="00BF434D">
            <w:pPr>
              <w:numPr>
                <w:ilvl w:val="2"/>
                <w:numId w:val="42"/>
              </w:numPr>
              <w:spacing w:beforeLines="50" w:afterLines="50"/>
              <w:jc w:val="both"/>
              <w:rPr>
                <w:lang w:eastAsia="zh-CN"/>
              </w:rPr>
            </w:pPr>
            <w:r>
              <w:t>This study is to be done in 2Q’2024 only</w:t>
            </w:r>
          </w:p>
          <w:p w14:paraId="337277AA" w14:textId="77777777" w:rsidR="00BF434D" w:rsidRPr="007563E2" w:rsidRDefault="00BF434D" w:rsidP="00BF434D">
            <w:pPr>
              <w:numPr>
                <w:ilvl w:val="1"/>
                <w:numId w:val="42"/>
              </w:numPr>
              <w:spacing w:beforeLines="50" w:afterLines="50"/>
              <w:ind w:left="1049" w:hanging="329"/>
              <w:jc w:val="both"/>
              <w:rPr>
                <w:lang w:eastAsia="zh-CN"/>
              </w:rPr>
            </w:pPr>
            <w:r w:rsidRPr="007563E2">
              <w:rPr>
                <w:lang w:eastAsia="zh-CN"/>
              </w:rPr>
              <w:t>Adaptation of paging occasions including confining the paging occasions in the time domain</w:t>
            </w:r>
          </w:p>
          <w:p w14:paraId="496592A5" w14:textId="77777777" w:rsidR="00BF434D" w:rsidRDefault="00BF434D" w:rsidP="00BF434D">
            <w:pPr>
              <w:numPr>
                <w:ilvl w:val="2"/>
                <w:numId w:val="42"/>
              </w:numPr>
              <w:spacing w:beforeLines="50" w:afterLines="50"/>
              <w:jc w:val="both"/>
              <w:rPr>
                <w:lang w:eastAsia="zh-CN"/>
              </w:rPr>
            </w:pPr>
            <w:r w:rsidRPr="007563E2">
              <w:rPr>
                <w:lang w:eastAsia="zh-CN"/>
              </w:rPr>
              <w:t>Note: there shall be no paging latency increase</w:t>
            </w:r>
          </w:p>
          <w:p w14:paraId="58B78E45" w14:textId="77777777" w:rsidR="00BF434D" w:rsidRDefault="00BF434D" w:rsidP="00BF434D">
            <w:pPr>
              <w:numPr>
                <w:ilvl w:val="1"/>
                <w:numId w:val="42"/>
              </w:numPr>
              <w:spacing w:beforeLines="50" w:afterLines="50"/>
              <w:ind w:left="1049" w:hanging="329"/>
              <w:jc w:val="both"/>
              <w:rPr>
                <w:lang w:eastAsia="zh-CN"/>
              </w:rPr>
            </w:pPr>
            <w:r w:rsidRPr="007563E2">
              <w:rPr>
                <w:lang w:eastAsia="zh-CN"/>
              </w:rPr>
              <w:t xml:space="preserve">Note: there shall be no negative impact to legacy UEs, unless significant benefits are shown </w:t>
            </w:r>
          </w:p>
          <w:p w14:paraId="14D9CE1A" w14:textId="77777777" w:rsidR="00BF434D" w:rsidRPr="002F1FE5" w:rsidRDefault="00BF434D" w:rsidP="00BF434D">
            <w:pPr>
              <w:spacing w:beforeLines="50" w:afterLines="50"/>
              <w:ind w:left="420"/>
              <w:jc w:val="both"/>
              <w:rPr>
                <w:lang w:eastAsia="zh-CN"/>
              </w:rPr>
            </w:pPr>
          </w:p>
          <w:p w14:paraId="52B466FB" w14:textId="335EEF53" w:rsidR="009603CC" w:rsidRPr="00BF434D" w:rsidRDefault="00BF434D" w:rsidP="00E62411">
            <w:pPr>
              <w:numPr>
                <w:ilvl w:val="0"/>
                <w:numId w:val="42"/>
              </w:numPr>
              <w:spacing w:beforeLines="50" w:afterLines="50"/>
              <w:jc w:val="both"/>
              <w:rPr>
                <w:lang w:eastAsia="zh-CN"/>
              </w:rPr>
            </w:pPr>
            <w:r w:rsidRPr="001E3787">
              <w:rPr>
                <w:bCs/>
              </w:rPr>
              <w:t>Specify the corresponding core requirements, for the above features [RAN4].</w:t>
            </w:r>
          </w:p>
        </w:tc>
      </w:tr>
    </w:tbl>
    <w:p w14:paraId="0BF274D1" w14:textId="378DA3A7" w:rsidR="00A6183C" w:rsidRDefault="00A6183C" w:rsidP="00A3422C">
      <w:pPr>
        <w:jc w:val="both"/>
      </w:pPr>
      <w:r>
        <w:t>There are three major parts in the agreed objectives in the item: On-demand SSB in CA, On-demand SIB1 and adaptation of common signals</w:t>
      </w:r>
      <w:r w:rsidR="00DC1448">
        <w:t>.</w:t>
      </w:r>
      <w:r>
        <w:t xml:space="preserve"> According to the work plan and TU allocation of the item, RAN4 work starts in this meeting.</w:t>
      </w:r>
    </w:p>
    <w:p w14:paraId="67431D78" w14:textId="6926AE1D" w:rsidR="009603CC" w:rsidRDefault="00A6183C" w:rsidP="00A3422C">
      <w:pPr>
        <w:jc w:val="both"/>
      </w:pPr>
      <w:r>
        <w:t xml:space="preserve">In this paper we provide the initial observations and proposals regarding the possible RAN4 RRM scope of the work item which in general are indicated in the work item description. </w:t>
      </w:r>
    </w:p>
    <w:p w14:paraId="7A73CE75" w14:textId="47B855E9" w:rsidR="00EB6DB3" w:rsidRDefault="00A6183C" w:rsidP="006850C8">
      <w:pPr>
        <w:pStyle w:val="Heading1"/>
      </w:pPr>
      <w:r>
        <w:lastRenderedPageBreak/>
        <w:t>RRM scope d</w:t>
      </w:r>
      <w:r w:rsidR="00EB6DB3">
        <w:t>iscussion</w:t>
      </w:r>
    </w:p>
    <w:p w14:paraId="4D3C030D" w14:textId="4E278A2F" w:rsidR="001A63FD" w:rsidRDefault="00A6183C" w:rsidP="001A63FD">
      <w:pPr>
        <w:pStyle w:val="Heading2"/>
        <w:ind w:left="567"/>
      </w:pPr>
      <w:r>
        <w:t>On-demand SSB in SCell</w:t>
      </w:r>
    </w:p>
    <w:p w14:paraId="6C2E8E26" w14:textId="4A6D4803" w:rsidR="00A6183C" w:rsidRDefault="00A6183C" w:rsidP="00A6183C">
      <w:pPr>
        <w:rPr>
          <w:lang w:eastAsia="ja-JP" w:bidi="hi-IN"/>
        </w:rPr>
      </w:pPr>
      <w:r>
        <w:rPr>
          <w:lang w:eastAsia="ja-JP" w:bidi="hi-IN"/>
        </w:rPr>
        <w:t xml:space="preserve">In </w:t>
      </w:r>
      <w:proofErr w:type="gramStart"/>
      <w:r>
        <w:rPr>
          <w:lang w:eastAsia="ja-JP" w:bidi="hi-IN"/>
        </w:rPr>
        <w:t>general</w:t>
      </w:r>
      <w:proofErr w:type="gramEnd"/>
      <w:r>
        <w:rPr>
          <w:lang w:eastAsia="ja-JP" w:bidi="hi-IN"/>
        </w:rPr>
        <w:t xml:space="preserve"> this part of the discussion is about the On-demand SSB that is used by UE for SCell time/frequency synchronization and L1 or L3 measurements during or outside SCell activation when the UE is configured with carrier aggregation operations.</w:t>
      </w:r>
    </w:p>
    <w:p w14:paraId="3E0642D9" w14:textId="7E6C32B5" w:rsidR="00A6183C" w:rsidRDefault="004F4493" w:rsidP="00A6183C">
      <w:pPr>
        <w:rPr>
          <w:lang w:eastAsia="ja-JP" w:bidi="hi-IN"/>
        </w:rPr>
      </w:pPr>
      <w:r>
        <w:rPr>
          <w:lang w:eastAsia="ja-JP" w:bidi="hi-IN"/>
        </w:rPr>
        <w:t xml:space="preserve">In RAN4, it is natural that we look at the activation procedure and its corresponding RRM requirements first and then move to discuss the serving cell measurement requirements enhancements after CA is configured to the UE (the measurements enhancements based on On-demand SSB aim to </w:t>
      </w:r>
      <w:r w:rsidR="00EB5640">
        <w:rPr>
          <w:lang w:eastAsia="ja-JP" w:bidi="hi-IN"/>
        </w:rPr>
        <w:t>serve</w:t>
      </w:r>
      <w:r>
        <w:rPr>
          <w:lang w:eastAsia="ja-JP" w:bidi="hi-IN"/>
        </w:rPr>
        <w:t xml:space="preserve"> the activation</w:t>
      </w:r>
      <w:r w:rsidR="00D6487A">
        <w:rPr>
          <w:lang w:eastAsia="ja-JP" w:bidi="hi-IN"/>
        </w:rPr>
        <w:t xml:space="preserve"> procedure</w:t>
      </w:r>
      <w:r>
        <w:rPr>
          <w:lang w:eastAsia="ja-JP" w:bidi="hi-IN"/>
        </w:rPr>
        <w:t xml:space="preserve"> eventually)</w:t>
      </w:r>
      <w:r w:rsidR="007B22C3">
        <w:rPr>
          <w:lang w:eastAsia="ja-JP" w:bidi="hi-IN"/>
        </w:rPr>
        <w:t xml:space="preserve"> or after SCell activation is complete</w:t>
      </w:r>
      <w:r>
        <w:rPr>
          <w:lang w:eastAsia="ja-JP" w:bidi="hi-IN"/>
        </w:rPr>
        <w:t>.</w:t>
      </w:r>
    </w:p>
    <w:p w14:paraId="6CE42F87" w14:textId="7760B0A4" w:rsidR="000B751F" w:rsidRDefault="000B751F" w:rsidP="00A6183C">
      <w:pPr>
        <w:rPr>
          <w:lang w:eastAsia="ja-JP" w:bidi="hi-IN"/>
        </w:rPr>
      </w:pPr>
      <w:r>
        <w:rPr>
          <w:lang w:eastAsia="ja-JP" w:bidi="hi-IN"/>
        </w:rPr>
        <w:t xml:space="preserve">RAN1 discussed two scenarios and </w:t>
      </w:r>
      <w:r w:rsidR="007B22C3">
        <w:rPr>
          <w:lang w:eastAsia="ja-JP" w:bidi="hi-IN"/>
        </w:rPr>
        <w:t xml:space="preserve">we summarize the </w:t>
      </w:r>
      <w:r>
        <w:rPr>
          <w:lang w:eastAsia="ja-JP" w:bidi="hi-IN"/>
        </w:rPr>
        <w:t xml:space="preserve">agreements </w:t>
      </w:r>
      <w:r w:rsidR="007B22C3">
        <w:rPr>
          <w:lang w:eastAsia="ja-JP" w:bidi="hi-IN"/>
        </w:rPr>
        <w:t>i</w:t>
      </w:r>
      <w:r>
        <w:rPr>
          <w:lang w:eastAsia="ja-JP" w:bidi="hi-IN"/>
        </w:rPr>
        <w:t>n the below box.</w:t>
      </w:r>
      <w:r w:rsidR="007B22C3">
        <w:rPr>
          <w:lang w:eastAsia="ja-JP" w:bidi="hi-IN"/>
        </w:rPr>
        <w:t xml:space="preserve"> These scenarios are the references for further RAN4 specifications.</w:t>
      </w:r>
    </w:p>
    <w:tbl>
      <w:tblPr>
        <w:tblStyle w:val="TableGrid"/>
        <w:tblW w:w="0" w:type="auto"/>
        <w:tblLook w:val="04A0" w:firstRow="1" w:lastRow="0" w:firstColumn="1" w:lastColumn="0" w:noHBand="0" w:noVBand="1"/>
      </w:tblPr>
      <w:tblGrid>
        <w:gridCol w:w="9621"/>
      </w:tblGrid>
      <w:tr w:rsidR="000B751F" w14:paraId="711EAEEB" w14:textId="77777777" w:rsidTr="000B751F">
        <w:tc>
          <w:tcPr>
            <w:tcW w:w="9621" w:type="dxa"/>
          </w:tcPr>
          <w:p w14:paraId="11E6C086" w14:textId="7656CEDD" w:rsidR="007B22C3" w:rsidRDefault="007B22C3" w:rsidP="00A6183C">
            <w:pPr>
              <w:rPr>
                <w:b/>
                <w:bCs/>
                <w:highlight w:val="green"/>
              </w:rPr>
            </w:pPr>
            <w:r w:rsidRPr="004A022A">
              <w:rPr>
                <w:rFonts w:cstheme="minorHAnsi"/>
              </w:rPr>
              <w:t>For the identified scenarios</w:t>
            </w:r>
            <w:r w:rsidRPr="004A022A">
              <w:rPr>
                <w:rFonts w:cstheme="minorHAnsi"/>
                <w:lang w:eastAsia="ko-KR"/>
              </w:rPr>
              <w:t xml:space="preserve"> and cases on-demand SSB can </w:t>
            </w:r>
            <w:r w:rsidRPr="00E44D9E">
              <w:rPr>
                <w:rFonts w:cstheme="minorHAnsi"/>
                <w:lang w:eastAsia="ko-KR"/>
              </w:rPr>
              <w:t>be triggered/</w:t>
            </w:r>
            <w:r w:rsidRPr="00E44D9E">
              <w:rPr>
                <w:rFonts w:cstheme="minorHAnsi"/>
                <w:color w:val="538135" w:themeColor="accent6" w:themeShade="BF"/>
                <w:lang w:eastAsia="x-none"/>
              </w:rPr>
              <w:t>indicated</w:t>
            </w:r>
            <w:r w:rsidRPr="00E44D9E">
              <w:rPr>
                <w:rFonts w:cstheme="minorHAnsi"/>
                <w:lang w:eastAsia="ko-KR"/>
              </w:rPr>
              <w:t xml:space="preserve"> by</w:t>
            </w:r>
            <w:r w:rsidRPr="00A04AC9">
              <w:rPr>
                <w:rFonts w:cstheme="minorHAnsi"/>
                <w:u w:val="single"/>
                <w:lang w:eastAsia="ko-KR"/>
              </w:rPr>
              <w:t xml:space="preserve"> </w:t>
            </w:r>
            <w:proofErr w:type="spellStart"/>
            <w:r w:rsidRPr="00A04AC9">
              <w:rPr>
                <w:rFonts w:cstheme="minorHAnsi"/>
                <w:u w:val="single"/>
                <w:lang w:eastAsia="ko-KR"/>
              </w:rPr>
              <w:t>gNB</w:t>
            </w:r>
            <w:proofErr w:type="spellEnd"/>
            <w:r w:rsidRPr="00A04AC9">
              <w:rPr>
                <w:rFonts w:cstheme="minorHAnsi"/>
                <w:lang w:eastAsia="ko-KR"/>
              </w:rPr>
              <w:t xml:space="preserve"> at least for the following scenarios</w:t>
            </w:r>
            <w:r>
              <w:rPr>
                <w:rFonts w:cstheme="minorHAnsi"/>
                <w:lang w:eastAsia="ko-KR"/>
              </w:rPr>
              <w:t>:</w:t>
            </w:r>
          </w:p>
          <w:p w14:paraId="50CE6FA9" w14:textId="770B91D6" w:rsidR="000B751F" w:rsidRDefault="000B751F" w:rsidP="00A6183C">
            <w:r w:rsidRPr="00303F09">
              <w:rPr>
                <w:b/>
                <w:bCs/>
                <w:highlight w:val="green"/>
              </w:rPr>
              <w:t>Scenario #2:</w:t>
            </w:r>
            <w:r w:rsidRPr="001100DE">
              <w:t xml:space="preserve"> SCell is configured to a UE but before the UE receives SCell activation command (e.g., as defined in TS 38.321)</w:t>
            </w:r>
          </w:p>
          <w:p w14:paraId="657E1592" w14:textId="3D54DE53" w:rsidR="007B22C3" w:rsidRDefault="007B22C3" w:rsidP="007B22C3">
            <w:r>
              <w:t>Scenario #2A refers to “When UE receives SCell activation command (e.g., as defined in TS 38.321)”</w:t>
            </w:r>
          </w:p>
          <w:p w14:paraId="2CF79BAF" w14:textId="77777777" w:rsidR="007B22C3" w:rsidRDefault="007B22C3" w:rsidP="007B22C3"/>
          <w:p w14:paraId="4DEA0F35" w14:textId="19E567F1" w:rsidR="000B751F" w:rsidRDefault="000B751F" w:rsidP="007B22C3">
            <w:pPr>
              <w:overflowPunct/>
              <w:autoSpaceDE/>
              <w:autoSpaceDN/>
              <w:adjustRightInd/>
              <w:spacing w:before="0" w:after="0"/>
              <w:jc w:val="both"/>
              <w:textAlignment w:val="auto"/>
              <w:rPr>
                <w:rFonts w:eastAsia="Malgun Gothic"/>
              </w:rPr>
            </w:pPr>
            <w:r w:rsidRPr="000B751F">
              <w:rPr>
                <w:b/>
                <w:bCs/>
                <w:highlight w:val="green"/>
              </w:rPr>
              <w:t>Scenario #3:</w:t>
            </w:r>
            <w:r w:rsidRPr="000B751F">
              <w:rPr>
                <w:b/>
                <w:bCs/>
              </w:rPr>
              <w:t xml:space="preserve"> </w:t>
            </w:r>
            <w:r w:rsidRPr="001100DE">
              <w:t>After UE receives SCell activation command (e.g., as defined in TS 38.321)</w:t>
            </w:r>
            <w:r w:rsidR="007B22C3">
              <w:t xml:space="preserve">: </w:t>
            </w:r>
            <w:r w:rsidRPr="001100DE">
              <w:rPr>
                <w:rFonts w:eastAsia="Malgun Gothic"/>
              </w:rPr>
              <w:t>This does not preclude SCell for which activation is completed</w:t>
            </w:r>
          </w:p>
          <w:p w14:paraId="45BF2CCD" w14:textId="77777777" w:rsidR="007B22C3" w:rsidRDefault="007B22C3" w:rsidP="007B22C3">
            <w:pPr>
              <w:overflowPunct/>
              <w:autoSpaceDE/>
              <w:autoSpaceDN/>
              <w:adjustRightInd/>
              <w:spacing w:before="0" w:after="0"/>
              <w:jc w:val="both"/>
              <w:textAlignment w:val="auto"/>
              <w:rPr>
                <w:rFonts w:eastAsia="Malgun Gothic"/>
              </w:rPr>
            </w:pPr>
          </w:p>
          <w:p w14:paraId="5717C0A6" w14:textId="77777777" w:rsidR="007B22C3" w:rsidRDefault="007B22C3" w:rsidP="007B22C3">
            <w:pPr>
              <w:overflowPunct/>
              <w:autoSpaceDE/>
              <w:autoSpaceDN/>
              <w:adjustRightInd/>
              <w:spacing w:before="0" w:after="0"/>
              <w:jc w:val="both"/>
              <w:textAlignment w:val="auto"/>
              <w:rPr>
                <w:rFonts w:cstheme="minorHAnsi"/>
                <w:lang w:eastAsia="ko-KR"/>
              </w:rPr>
            </w:pPr>
            <w:r w:rsidRPr="007B22C3">
              <w:rPr>
                <w:rFonts w:eastAsia="Malgun Gothic" w:cstheme="minorHAnsi"/>
                <w:lang w:eastAsia="ko-KR"/>
              </w:rPr>
              <w:t>Scenario #3A refers to</w:t>
            </w:r>
            <w:r>
              <w:rPr>
                <w:rFonts w:eastAsia="Malgun Gothic" w:cstheme="minorHAnsi"/>
                <w:lang w:eastAsia="ko-KR"/>
              </w:rPr>
              <w:t xml:space="preserve"> </w:t>
            </w:r>
            <w:r w:rsidRPr="00502D3F">
              <w:rPr>
                <w:rFonts w:eastAsia="Malgun Gothic" w:cstheme="minorHAnsi"/>
                <w:lang w:eastAsia="ko-KR"/>
              </w:rPr>
              <w:t>“A</w:t>
            </w:r>
            <w:r w:rsidRPr="00502D3F">
              <w:rPr>
                <w:rFonts w:cstheme="minorHAnsi"/>
              </w:rPr>
              <w:t>fter UE receives SCell activation command (e.g., as defined in TS 38.321)</w:t>
            </w:r>
            <w:r w:rsidRPr="00502D3F">
              <w:rPr>
                <w:rFonts w:cstheme="minorHAnsi"/>
                <w:lang w:eastAsia="ko-KR"/>
              </w:rPr>
              <w:t xml:space="preserve"> until SCell activation is completed”</w:t>
            </w:r>
          </w:p>
          <w:p w14:paraId="781FA58B" w14:textId="05F77DF1" w:rsidR="007B22C3" w:rsidRDefault="007B22C3" w:rsidP="007B22C3">
            <w:pPr>
              <w:overflowPunct/>
              <w:autoSpaceDE/>
              <w:autoSpaceDN/>
              <w:adjustRightInd/>
              <w:spacing w:before="0" w:after="0"/>
              <w:jc w:val="both"/>
              <w:textAlignment w:val="auto"/>
              <w:rPr>
                <w:lang w:eastAsia="ja-JP" w:bidi="hi-IN"/>
              </w:rPr>
            </w:pPr>
            <w:r w:rsidRPr="007B22C3">
              <w:rPr>
                <w:rFonts w:eastAsia="Malgun Gothic" w:cstheme="minorHAnsi"/>
                <w:lang w:eastAsia="ko-KR"/>
              </w:rPr>
              <w:t>Scenario #3B refers to</w:t>
            </w:r>
            <w:r>
              <w:rPr>
                <w:rFonts w:eastAsia="Malgun Gothic" w:cstheme="minorHAnsi"/>
                <w:lang w:eastAsia="ko-KR"/>
              </w:rPr>
              <w:t xml:space="preserve"> </w:t>
            </w:r>
            <w:r w:rsidRPr="00502D3F">
              <w:rPr>
                <w:rFonts w:eastAsia="Malgun Gothic" w:cstheme="minorHAnsi"/>
                <w:lang w:eastAsia="ko-KR"/>
              </w:rPr>
              <w:t>“When SCell activation is completed and SCell is activated” or</w:t>
            </w:r>
            <w:r>
              <w:rPr>
                <w:rFonts w:eastAsia="Malgun Gothic" w:cstheme="minorHAnsi"/>
                <w:lang w:eastAsia="ko-KR"/>
              </w:rPr>
              <w:t xml:space="preserve"> </w:t>
            </w:r>
            <w:r w:rsidRPr="00502D3F">
              <w:rPr>
                <w:rFonts w:eastAsia="Malgun Gothic" w:cstheme="minorHAnsi"/>
                <w:lang w:eastAsia="ko-KR"/>
              </w:rPr>
              <w:t>“After SCell activation is completed and SCell is activated”</w:t>
            </w:r>
          </w:p>
        </w:tc>
      </w:tr>
    </w:tbl>
    <w:p w14:paraId="26C65C96" w14:textId="09F16999" w:rsidR="000B751F" w:rsidRDefault="007B22C3" w:rsidP="00A6183C">
      <w:pPr>
        <w:rPr>
          <w:lang w:eastAsia="ja-JP" w:bidi="hi-IN"/>
        </w:rPr>
      </w:pPr>
      <w:r>
        <w:rPr>
          <w:lang w:eastAsia="ja-JP" w:bidi="hi-IN"/>
        </w:rPr>
        <w:t>Correspondingly we can identify the below aspects of RAN4 RRM specification impacts:</w:t>
      </w:r>
    </w:p>
    <w:p w14:paraId="21F113DF" w14:textId="7B81FA33" w:rsidR="007B22C3" w:rsidRDefault="007B22C3" w:rsidP="007B22C3">
      <w:pPr>
        <w:pStyle w:val="ListParagraph"/>
        <w:numPr>
          <w:ilvl w:val="0"/>
          <w:numId w:val="44"/>
        </w:numPr>
        <w:rPr>
          <w:lang w:eastAsia="ja-JP" w:bidi="hi-IN"/>
        </w:rPr>
      </w:pPr>
      <w:r>
        <w:rPr>
          <w:lang w:eastAsia="ja-JP" w:bidi="hi-IN"/>
        </w:rPr>
        <w:t>Enhanced SCell activation delay requirements based on On-demand SSB</w:t>
      </w:r>
    </w:p>
    <w:p w14:paraId="707F9FAE" w14:textId="34A12AB3" w:rsidR="00EC11B7" w:rsidRDefault="00EC11B7" w:rsidP="00EC11B7">
      <w:pPr>
        <w:pStyle w:val="ListParagraph"/>
        <w:numPr>
          <w:ilvl w:val="1"/>
          <w:numId w:val="44"/>
        </w:numPr>
        <w:rPr>
          <w:lang w:eastAsia="ja-JP" w:bidi="hi-IN"/>
        </w:rPr>
      </w:pPr>
      <w:r>
        <w:rPr>
          <w:lang w:eastAsia="ja-JP" w:bidi="hi-IN"/>
        </w:rPr>
        <w:t>Enhanced L3 measurement delay</w:t>
      </w:r>
    </w:p>
    <w:p w14:paraId="7F8099C4" w14:textId="24B0B18D" w:rsidR="00EC11B7" w:rsidRDefault="00EC11B7" w:rsidP="00EC11B7">
      <w:pPr>
        <w:pStyle w:val="ListParagraph"/>
        <w:numPr>
          <w:ilvl w:val="1"/>
          <w:numId w:val="44"/>
        </w:numPr>
        <w:rPr>
          <w:lang w:eastAsia="ja-JP" w:bidi="hi-IN"/>
        </w:rPr>
      </w:pPr>
      <w:r>
        <w:rPr>
          <w:lang w:eastAsia="ja-JP" w:bidi="hi-IN"/>
        </w:rPr>
        <w:t>Enhanced L1 measurement delay</w:t>
      </w:r>
    </w:p>
    <w:p w14:paraId="787CE036" w14:textId="2A133621" w:rsidR="007B22C3" w:rsidRDefault="007B22C3" w:rsidP="007B22C3">
      <w:pPr>
        <w:pStyle w:val="ListParagraph"/>
        <w:numPr>
          <w:ilvl w:val="0"/>
          <w:numId w:val="44"/>
        </w:numPr>
        <w:rPr>
          <w:lang w:eastAsia="ja-JP" w:bidi="hi-IN"/>
        </w:rPr>
      </w:pPr>
      <w:r>
        <w:rPr>
          <w:lang w:eastAsia="ja-JP" w:bidi="hi-IN"/>
        </w:rPr>
        <w:t>Enhanced deactivated SCell measurement delay requirements based on On-demand SSB</w:t>
      </w:r>
    </w:p>
    <w:p w14:paraId="4AD32722" w14:textId="53B8A1F0" w:rsidR="007B22C3" w:rsidRDefault="007B22C3" w:rsidP="007B22C3">
      <w:pPr>
        <w:pStyle w:val="ListParagraph"/>
        <w:numPr>
          <w:ilvl w:val="0"/>
          <w:numId w:val="44"/>
        </w:numPr>
        <w:rPr>
          <w:lang w:eastAsia="ja-JP" w:bidi="hi-IN"/>
        </w:rPr>
      </w:pPr>
      <w:r>
        <w:rPr>
          <w:lang w:eastAsia="ja-JP" w:bidi="hi-IN"/>
        </w:rPr>
        <w:t>Enhanced intra-frequency (activated SCell) measurement delay requirements based on On-demand SSB</w:t>
      </w:r>
    </w:p>
    <w:p w14:paraId="6611DF8F" w14:textId="091CF79F" w:rsidR="00936A15" w:rsidRDefault="00936A15" w:rsidP="00A6183C">
      <w:pPr>
        <w:rPr>
          <w:lang w:eastAsia="ja-JP" w:bidi="hi-IN"/>
        </w:rPr>
      </w:pPr>
      <w:r>
        <w:rPr>
          <w:lang w:eastAsia="ja-JP" w:bidi="hi-IN"/>
        </w:rPr>
        <w:t>The below figure helps to understand the RRM scope regarding On-demand SSB enhancements in RAN4.</w:t>
      </w:r>
    </w:p>
    <w:p w14:paraId="1637A8E4" w14:textId="77777777" w:rsidR="0016798D" w:rsidRDefault="0016798D" w:rsidP="0016798D">
      <w:pPr>
        <w:keepNext/>
      </w:pPr>
      <w:r>
        <w:object w:dxaOrig="14596" w:dyaOrig="3090" w14:anchorId="27CC0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0.8pt" o:ole="">
            <v:imagedata r:id="rId10" o:title=""/>
          </v:shape>
          <o:OLEObject Type="Embed" ProgID="Visio.Drawing.15" ShapeID="_x0000_i1025" DrawAspect="Content" ObjectID="_1784730038" r:id="rId11"/>
        </w:object>
      </w:r>
    </w:p>
    <w:p w14:paraId="6D73B2B0" w14:textId="0B535236" w:rsidR="00936A15" w:rsidRDefault="0016798D" w:rsidP="0016798D">
      <w:pPr>
        <w:pStyle w:val="Caption"/>
        <w:jc w:val="center"/>
        <w:rPr>
          <w:lang w:eastAsia="ja-JP" w:bidi="hi-IN"/>
        </w:rPr>
      </w:pPr>
      <w:r>
        <w:t xml:space="preserve">Figure </w:t>
      </w:r>
      <w:fldSimple w:instr=" SEQ Figure \* ARABIC ">
        <w:r>
          <w:rPr>
            <w:noProof/>
          </w:rPr>
          <w:t>1</w:t>
        </w:r>
      </w:fldSimple>
      <w:r>
        <w:t xml:space="preserve"> Correspondence between RAN1 scenarios and RRM scope</w:t>
      </w:r>
    </w:p>
    <w:p w14:paraId="78F4F7FE" w14:textId="77777777" w:rsidR="00936A15" w:rsidRDefault="00936A15" w:rsidP="00A6183C">
      <w:pPr>
        <w:rPr>
          <w:lang w:eastAsia="ja-JP" w:bidi="hi-IN"/>
        </w:rPr>
      </w:pPr>
    </w:p>
    <w:p w14:paraId="580260D1" w14:textId="19CDE06A" w:rsidR="00DC1448" w:rsidRPr="000B2FF1" w:rsidRDefault="00936A15" w:rsidP="00182B74">
      <w:pPr>
        <w:rPr>
          <w:b/>
          <w:bCs/>
          <w:i/>
          <w:iCs/>
          <w:u w:val="single"/>
        </w:rPr>
      </w:pPr>
      <w:r>
        <w:rPr>
          <w:b/>
          <w:bCs/>
          <w:i/>
          <w:iCs/>
          <w:u w:val="single"/>
        </w:rPr>
        <w:t>L1 and L3 measurements based on On-demand SSB during SCell activation</w:t>
      </w:r>
    </w:p>
    <w:p w14:paraId="2FE9725F" w14:textId="29C667BE" w:rsidR="00936A15" w:rsidRDefault="0016798D" w:rsidP="00182B74">
      <w:r>
        <w:t>RAN1 confirms that:</w:t>
      </w:r>
    </w:p>
    <w:tbl>
      <w:tblPr>
        <w:tblStyle w:val="TableGrid"/>
        <w:tblW w:w="0" w:type="auto"/>
        <w:tblLook w:val="04A0" w:firstRow="1" w:lastRow="0" w:firstColumn="1" w:lastColumn="0" w:noHBand="0" w:noVBand="1"/>
      </w:tblPr>
      <w:tblGrid>
        <w:gridCol w:w="9621"/>
      </w:tblGrid>
      <w:tr w:rsidR="0016798D" w14:paraId="41880314" w14:textId="77777777" w:rsidTr="0016798D">
        <w:tc>
          <w:tcPr>
            <w:tcW w:w="9621" w:type="dxa"/>
          </w:tcPr>
          <w:p w14:paraId="71F17037" w14:textId="77777777" w:rsidR="0016798D" w:rsidRPr="00502D3F" w:rsidRDefault="0016798D" w:rsidP="0016798D">
            <w:pPr>
              <w:pStyle w:val="ListParagraph"/>
              <w:numPr>
                <w:ilvl w:val="0"/>
                <w:numId w:val="43"/>
              </w:numPr>
              <w:overflowPunct/>
              <w:autoSpaceDE/>
              <w:autoSpaceDN/>
              <w:adjustRightInd/>
              <w:spacing w:before="0" w:after="0"/>
              <w:jc w:val="both"/>
              <w:textAlignment w:val="auto"/>
              <w:rPr>
                <w:rFonts w:eastAsia="Malgun Gothic" w:cstheme="minorHAnsi"/>
              </w:rPr>
            </w:pPr>
            <w:r w:rsidRPr="00502D3F">
              <w:rPr>
                <w:rFonts w:cstheme="minorHAnsi"/>
                <w:lang w:eastAsia="ko-KR"/>
              </w:rPr>
              <w:t>For</w:t>
            </w:r>
            <w:r w:rsidRPr="00502D3F">
              <w:rPr>
                <w:rFonts w:cstheme="minorHAnsi"/>
              </w:rPr>
              <w:t xml:space="preserve"> a cell supporting on-demand SSB SCell operation</w:t>
            </w:r>
            <w:r w:rsidRPr="00502D3F">
              <w:rPr>
                <w:rFonts w:cstheme="minorHAnsi"/>
                <w:lang w:eastAsia="ko-KR"/>
              </w:rPr>
              <w:t>,</w:t>
            </w:r>
          </w:p>
          <w:p w14:paraId="566AE86A" w14:textId="77777777" w:rsidR="0016798D" w:rsidRPr="00502D3F" w:rsidRDefault="0016798D" w:rsidP="0016798D">
            <w:pPr>
              <w:pStyle w:val="ListParagraph"/>
              <w:numPr>
                <w:ilvl w:val="1"/>
                <w:numId w:val="43"/>
              </w:numPr>
              <w:overflowPunct/>
              <w:autoSpaceDE/>
              <w:autoSpaceDN/>
              <w:adjustRightInd/>
              <w:spacing w:before="0" w:after="0"/>
              <w:jc w:val="both"/>
              <w:textAlignment w:val="auto"/>
              <w:rPr>
                <w:rFonts w:eastAsia="Malgun Gothic" w:cstheme="minorHAnsi"/>
              </w:rPr>
            </w:pPr>
            <w:r w:rsidRPr="00502D3F">
              <w:rPr>
                <w:rFonts w:eastAsia="Malgun Gothic" w:cstheme="minorHAnsi"/>
                <w:lang w:eastAsia="ko-KR"/>
              </w:rPr>
              <w:t>L1 and/or L3 measurement based on on-demand SSB is supported for the cell.</w:t>
            </w:r>
          </w:p>
          <w:p w14:paraId="1437F393" w14:textId="0C3E3F65" w:rsidR="0016798D" w:rsidRPr="0016798D" w:rsidRDefault="0016798D" w:rsidP="00182B74">
            <w:pPr>
              <w:pStyle w:val="ListParagraph"/>
              <w:numPr>
                <w:ilvl w:val="2"/>
                <w:numId w:val="43"/>
              </w:numPr>
              <w:overflowPunct/>
              <w:autoSpaceDE/>
              <w:autoSpaceDN/>
              <w:adjustRightInd/>
              <w:spacing w:before="0" w:after="0"/>
              <w:jc w:val="both"/>
              <w:textAlignment w:val="auto"/>
              <w:rPr>
                <w:rFonts w:eastAsia="Malgun Gothic" w:cstheme="minorHAnsi"/>
              </w:rPr>
            </w:pPr>
            <w:r w:rsidRPr="00502D3F">
              <w:rPr>
                <w:rFonts w:eastAsia="Malgun Gothic" w:cstheme="minorHAnsi"/>
                <w:lang w:eastAsia="ko-KR"/>
              </w:rPr>
              <w:t>FFS further details on L1 and/or L3 measurement</w:t>
            </w:r>
          </w:p>
        </w:tc>
      </w:tr>
    </w:tbl>
    <w:p w14:paraId="0B1AD848" w14:textId="0E0ED82A" w:rsidR="0016798D" w:rsidRDefault="00A65AE0" w:rsidP="00182B74">
      <w:r>
        <w:t>During a typical activation procedure, the UE needs to get the L3 results on the target SCell first and L1 measurements are carried out on the SCell for better beam information.</w:t>
      </w:r>
      <w:r w:rsidR="001E6B4D">
        <w:t xml:space="preserve"> One of the typical applications of On-demand SSB is to trigger transmissions together with SCell activation command and to seize transmissions after receiving UE activation CSI </w:t>
      </w:r>
      <w:r w:rsidR="001E6B4D">
        <w:lastRenderedPageBreak/>
        <w:t>report.</w:t>
      </w:r>
      <w:r>
        <w:t xml:space="preserve"> It is possible that </w:t>
      </w:r>
      <w:r w:rsidR="001E6B4D">
        <w:t xml:space="preserve">during the whole process </w:t>
      </w:r>
      <w:r>
        <w:t>we could allow the UE to measure on On-demand SSB-s for either L3 or L1 measurements or both.</w:t>
      </w:r>
    </w:p>
    <w:p w14:paraId="1385E4AB" w14:textId="63939A38" w:rsidR="00A65AE0" w:rsidRDefault="001E6B4D" w:rsidP="00182B74">
      <w:r>
        <w:t>It is likely that RAN1 confirms reusing physically layer designs for the On-demand SSB-s for activation procedure. RAN4 specifies the enhanced L3 and L1 measurements during the activation based on the On-demand SSB configurations.</w:t>
      </w:r>
    </w:p>
    <w:p w14:paraId="29894ABC" w14:textId="10796727" w:rsidR="001E6B4D" w:rsidRPr="001E6B4D" w:rsidRDefault="001E6B4D" w:rsidP="00182B74">
      <w:pPr>
        <w:rPr>
          <w:b/>
          <w:bCs/>
        </w:rPr>
      </w:pPr>
      <w:r w:rsidRPr="001E6B4D">
        <w:rPr>
          <w:b/>
          <w:bCs/>
        </w:rPr>
        <w:t>Proposal 1: RAN4 specifies SCell activation delay requirements considering L3 and L1 measurements based on On-demand SSB configurations during the SCell activation process.</w:t>
      </w:r>
    </w:p>
    <w:p w14:paraId="7679C590" w14:textId="13E54117" w:rsidR="000406AD" w:rsidRPr="000B2FF1" w:rsidRDefault="000406AD" w:rsidP="000406AD">
      <w:pPr>
        <w:rPr>
          <w:b/>
          <w:bCs/>
          <w:i/>
          <w:iCs/>
          <w:u w:val="single"/>
        </w:rPr>
      </w:pPr>
      <w:r>
        <w:rPr>
          <w:b/>
          <w:bCs/>
          <w:i/>
          <w:iCs/>
          <w:u w:val="single"/>
        </w:rPr>
        <w:t>Serving cell measurements based on On-demand SSB</w:t>
      </w:r>
    </w:p>
    <w:p w14:paraId="34A9F070" w14:textId="06F9490C" w:rsidR="000406AD" w:rsidRDefault="001E6B4D" w:rsidP="00182B74">
      <w:r>
        <w:t>In the above sector we discussed about scenarios #2A and #3A which are about enhancements during the SCell activation process.</w:t>
      </w:r>
    </w:p>
    <w:p w14:paraId="0CF51C3E" w14:textId="36E1A8D3" w:rsidR="001E6B4D" w:rsidRDefault="001E6B4D" w:rsidP="00182B74">
      <w:r>
        <w:t>Regarding scenario #2, the idea is to allow On-demand SSB transmissions before the activation command where the SCell is a deactivated SCell. Meanwhile the UE carries out deactivated SCell measurements based on On-demand SSB. RAN4 specifies the enhanced deactivated SCell measurement requirements based on On-demand SSB for this case.</w:t>
      </w:r>
    </w:p>
    <w:p w14:paraId="1A4F6A57" w14:textId="1BCC4519" w:rsidR="001E6B4D" w:rsidRPr="001E6B4D" w:rsidRDefault="001E6B4D" w:rsidP="00182B74">
      <w:pPr>
        <w:rPr>
          <w:b/>
          <w:bCs/>
        </w:rPr>
      </w:pPr>
      <w:r w:rsidRPr="001E6B4D">
        <w:rPr>
          <w:b/>
          <w:bCs/>
        </w:rPr>
        <w:t>Proposal 2: RAN4 specifies deactivated SCell measurement requirements based on On-demand SSB.</w:t>
      </w:r>
    </w:p>
    <w:p w14:paraId="5847A477" w14:textId="35251D82" w:rsidR="001E6B4D" w:rsidRDefault="001E6B4D" w:rsidP="00182B74">
      <w:r>
        <w:t>Regarding scenario #3B, the idea is to allow On-demand SSB transmissions after the activation is completed. Under such case, the UE is allowed to carry out intra-frequency measurements on the activated serving cell based on On-demand SSB. RAN4 specifies the enhanced intra-frequency measurement requirements based on On-demand SSB.</w:t>
      </w:r>
    </w:p>
    <w:p w14:paraId="041EB931" w14:textId="06839F96" w:rsidR="001E6B4D" w:rsidRPr="001E6B4D" w:rsidRDefault="001E6B4D" w:rsidP="00182B74">
      <w:pPr>
        <w:rPr>
          <w:b/>
          <w:bCs/>
        </w:rPr>
      </w:pPr>
      <w:r w:rsidRPr="001E6B4D">
        <w:rPr>
          <w:b/>
          <w:bCs/>
        </w:rPr>
        <w:t>Proposal 3: RAN4 specifies intra-frequency measurement requirements based on On-demand SSB.</w:t>
      </w:r>
    </w:p>
    <w:p w14:paraId="6FB92E60" w14:textId="77777777" w:rsidR="000406AD" w:rsidRPr="000B2FF1" w:rsidRDefault="000406AD" w:rsidP="000406AD">
      <w:pPr>
        <w:rPr>
          <w:b/>
          <w:bCs/>
          <w:i/>
          <w:iCs/>
          <w:u w:val="single"/>
        </w:rPr>
      </w:pPr>
      <w:r>
        <w:rPr>
          <w:b/>
          <w:bCs/>
          <w:i/>
          <w:iCs/>
          <w:u w:val="single"/>
        </w:rPr>
        <w:t>No always-on SSB transmission</w:t>
      </w:r>
    </w:p>
    <w:p w14:paraId="4444CD3C" w14:textId="5416C537" w:rsidR="000406AD" w:rsidRDefault="000B751F" w:rsidP="00182B74">
      <w:r>
        <w:t>RAN1 identified the following two cases in their discussions.</w:t>
      </w:r>
    </w:p>
    <w:tbl>
      <w:tblPr>
        <w:tblStyle w:val="TableGrid"/>
        <w:tblW w:w="0" w:type="auto"/>
        <w:tblLook w:val="04A0" w:firstRow="1" w:lastRow="0" w:firstColumn="1" w:lastColumn="0" w:noHBand="0" w:noVBand="1"/>
      </w:tblPr>
      <w:tblGrid>
        <w:gridCol w:w="9621"/>
      </w:tblGrid>
      <w:tr w:rsidR="000B751F" w14:paraId="43C85739" w14:textId="77777777" w:rsidTr="000B751F">
        <w:tc>
          <w:tcPr>
            <w:tcW w:w="9621" w:type="dxa"/>
          </w:tcPr>
          <w:p w14:paraId="765490F5" w14:textId="77777777" w:rsidR="000B751F" w:rsidRPr="00C071B4" w:rsidRDefault="000B751F" w:rsidP="000B751F">
            <w:pPr>
              <w:pStyle w:val="ListParagraph"/>
              <w:numPr>
                <w:ilvl w:val="0"/>
                <w:numId w:val="43"/>
              </w:numPr>
              <w:overflowPunct/>
              <w:autoSpaceDE/>
              <w:autoSpaceDN/>
              <w:adjustRightInd/>
              <w:spacing w:before="0" w:after="0"/>
              <w:jc w:val="both"/>
              <w:textAlignment w:val="auto"/>
              <w:rPr>
                <w:rFonts w:eastAsia="Malgun Gothic"/>
                <w:highlight w:val="green"/>
              </w:rPr>
            </w:pPr>
            <w:r w:rsidRPr="0011438A">
              <w:rPr>
                <w:b/>
                <w:bCs/>
                <w:highlight w:val="green"/>
              </w:rPr>
              <w:t>Case #1:</w:t>
            </w:r>
            <w:r w:rsidRPr="0011438A">
              <w:rPr>
                <w:highlight w:val="green"/>
              </w:rPr>
              <w:t xml:space="preserve"> No always-on SSB on the cell</w:t>
            </w:r>
          </w:p>
          <w:p w14:paraId="6650C5FD" w14:textId="051578B4" w:rsidR="000B751F" w:rsidRPr="000B751F" w:rsidRDefault="000B751F" w:rsidP="00182B74">
            <w:pPr>
              <w:pStyle w:val="ListParagraph"/>
              <w:numPr>
                <w:ilvl w:val="0"/>
                <w:numId w:val="43"/>
              </w:numPr>
              <w:overflowPunct/>
              <w:autoSpaceDE/>
              <w:autoSpaceDN/>
              <w:adjustRightInd/>
              <w:spacing w:before="0" w:after="0"/>
              <w:jc w:val="both"/>
              <w:textAlignment w:val="auto"/>
              <w:rPr>
                <w:rFonts w:eastAsia="Malgun Gothic"/>
                <w:highlight w:val="green"/>
              </w:rPr>
            </w:pPr>
            <w:r w:rsidRPr="0011438A">
              <w:rPr>
                <w:b/>
                <w:bCs/>
                <w:highlight w:val="green"/>
              </w:rPr>
              <w:t>Case #2:</w:t>
            </w:r>
            <w:r w:rsidRPr="0011438A">
              <w:rPr>
                <w:highlight w:val="green"/>
              </w:rPr>
              <w:t xml:space="preserve"> Always-on SSB is periodically transmitted on the cell</w:t>
            </w:r>
          </w:p>
        </w:tc>
      </w:tr>
    </w:tbl>
    <w:p w14:paraId="11CAFC49" w14:textId="77777777" w:rsidR="0016798D" w:rsidRDefault="0016798D" w:rsidP="0016798D">
      <w:r>
        <w:t>RAN4 will be looking at the scenarios where On-demand SSB is configured in the SCell due to energy saving purposes and seek to minimize the impact of less SSB transmissions and to enhance the performance by allowing the UE to measure on the On-demand SSB specifically transmitted for the SCell activation procedure.</w:t>
      </w:r>
    </w:p>
    <w:p w14:paraId="2FDD50DD" w14:textId="67B59AF3" w:rsidR="003F504C" w:rsidRDefault="003F504C" w:rsidP="0016798D">
      <w:r>
        <w:t>From RAN4 perspective, it is possible that at least for some of the scenarios there is no always-on SSB on the target SCell. SSB-less operations are applicable to intra-band and inter-band carrier aggregations already in the existing specifications (intra-band NCCA activation requirement is in progress). With the help of On-demand SSB, we see great benefits as it completes the SSB-less SCell systematically.</w:t>
      </w:r>
    </w:p>
    <w:p w14:paraId="4670DD02" w14:textId="07A878D8" w:rsidR="003F504C" w:rsidRPr="003F504C" w:rsidRDefault="003F504C" w:rsidP="0016798D">
      <w:pPr>
        <w:rPr>
          <w:b/>
          <w:bCs/>
        </w:rPr>
      </w:pPr>
      <w:r w:rsidRPr="003F504C">
        <w:rPr>
          <w:b/>
          <w:bCs/>
        </w:rPr>
        <w:t>Observation: From RAN4 perspective, it is possible that at least for some of the scenarios there is no always-on SSB on the target SCell.</w:t>
      </w:r>
    </w:p>
    <w:p w14:paraId="22B82B37" w14:textId="17BB3053" w:rsidR="00C10562" w:rsidRDefault="000406AD" w:rsidP="00182B74">
      <w:pPr>
        <w:pStyle w:val="Heading2"/>
        <w:ind w:left="567"/>
      </w:pPr>
      <w:r>
        <w:t>On-demand SIB1 enhancements</w:t>
      </w:r>
    </w:p>
    <w:p w14:paraId="202B5E76" w14:textId="1FEC96A2" w:rsidR="000406AD" w:rsidRPr="000B2FF1" w:rsidRDefault="000406AD" w:rsidP="000406AD">
      <w:pPr>
        <w:rPr>
          <w:b/>
          <w:bCs/>
          <w:i/>
          <w:iCs/>
          <w:u w:val="single"/>
        </w:rPr>
      </w:pPr>
      <w:r>
        <w:rPr>
          <w:b/>
          <w:bCs/>
          <w:i/>
          <w:iCs/>
          <w:u w:val="single"/>
        </w:rPr>
        <w:t>PRACH like request for On-demand SIB1</w:t>
      </w:r>
    </w:p>
    <w:p w14:paraId="55681C10" w14:textId="0568B5CD" w:rsidR="000406AD" w:rsidRDefault="00717DA7" w:rsidP="00F2293E">
      <w:pPr>
        <w:jc w:val="both"/>
        <w:rPr>
          <w:lang w:eastAsia="ja-JP" w:bidi="hi-IN"/>
        </w:rPr>
      </w:pPr>
      <w:r>
        <w:rPr>
          <w:lang w:eastAsia="ja-JP" w:bidi="hi-IN"/>
        </w:rPr>
        <w:t>RAN1 is currently debating on the On-demand SIB1 design. Gain evaluations are carried out to confirm the benefits of this feature in general. The idea of the feature is to allow the UE to read On-demand SIB1 messages instead of mandate the network to transmit SIB1 messages in all the carriers.</w:t>
      </w:r>
    </w:p>
    <w:p w14:paraId="04906DDE" w14:textId="106FA6B3" w:rsidR="00717DA7" w:rsidRDefault="00717DA7" w:rsidP="00F2293E">
      <w:pPr>
        <w:jc w:val="both"/>
        <w:rPr>
          <w:lang w:eastAsia="ja-JP" w:bidi="hi-IN"/>
        </w:rPr>
      </w:pPr>
      <w:r>
        <w:rPr>
          <w:lang w:eastAsia="ja-JP" w:bidi="hi-IN"/>
        </w:rPr>
        <w:t>PRACH has been selected as the baseline for considering the UE request carrier for UL wake up signals.</w:t>
      </w:r>
    </w:p>
    <w:p w14:paraId="41497FF6" w14:textId="51F0F4DF" w:rsidR="000406AD" w:rsidRPr="000B2FF1" w:rsidRDefault="000406AD" w:rsidP="000406AD">
      <w:pPr>
        <w:rPr>
          <w:b/>
          <w:bCs/>
          <w:i/>
          <w:iCs/>
          <w:u w:val="single"/>
        </w:rPr>
      </w:pPr>
      <w:r>
        <w:rPr>
          <w:b/>
          <w:bCs/>
          <w:i/>
          <w:iCs/>
          <w:u w:val="single"/>
        </w:rPr>
        <w:t>Requirements for UE triggered On-demand SIB1 procedures</w:t>
      </w:r>
    </w:p>
    <w:p w14:paraId="1BA80EBB" w14:textId="61D0D1C1" w:rsidR="000406AD" w:rsidRDefault="00717DA7" w:rsidP="00F2293E">
      <w:pPr>
        <w:jc w:val="both"/>
        <w:rPr>
          <w:lang w:eastAsia="ja-JP" w:bidi="hi-IN"/>
        </w:rPr>
      </w:pPr>
      <w:r>
        <w:rPr>
          <w:lang w:eastAsia="ja-JP" w:bidi="hi-IN"/>
        </w:rPr>
        <w:t>In RAN4 the specification of UL-WUS is necessary if RAN1 confirms to specify the On-demand SIB1 features. In the CONNECTED mode mobility requirements, a new section is expected to be added for the UL-WUS transmission requirements for the UE.</w:t>
      </w:r>
    </w:p>
    <w:p w14:paraId="15CB4A90" w14:textId="4C21161F" w:rsidR="00717DA7" w:rsidRPr="00717DA7" w:rsidRDefault="00717DA7" w:rsidP="00F2293E">
      <w:pPr>
        <w:jc w:val="both"/>
        <w:rPr>
          <w:b/>
          <w:bCs/>
          <w:lang w:eastAsia="ja-JP" w:bidi="hi-IN"/>
        </w:rPr>
      </w:pPr>
      <w:r w:rsidRPr="00717DA7">
        <w:rPr>
          <w:b/>
          <w:bCs/>
          <w:lang w:eastAsia="ja-JP" w:bidi="hi-IN"/>
        </w:rPr>
        <w:t>Proposal 4: Wait until RAN1 confirms On-demand SIB1 feature for RAN4 to start working on requirements for UL-WUS.</w:t>
      </w:r>
    </w:p>
    <w:p w14:paraId="659A376B" w14:textId="11324DF2" w:rsidR="000B2FF1" w:rsidRDefault="000406AD" w:rsidP="000B2FF1">
      <w:pPr>
        <w:pStyle w:val="Heading2"/>
        <w:ind w:left="567"/>
      </w:pPr>
      <w:r>
        <w:t>SSB and PRACH adaptation</w:t>
      </w:r>
      <w:r w:rsidR="000B2FF1">
        <w:t xml:space="preserve"> </w:t>
      </w:r>
    </w:p>
    <w:p w14:paraId="56968FFD" w14:textId="69C68B05" w:rsidR="000406AD" w:rsidRDefault="00717DA7" w:rsidP="000406AD">
      <w:pPr>
        <w:rPr>
          <w:lang w:eastAsia="ja-JP" w:bidi="hi-IN"/>
        </w:rPr>
      </w:pPr>
      <w:r>
        <w:rPr>
          <w:lang w:eastAsia="ja-JP" w:bidi="hi-IN"/>
        </w:rPr>
        <w:t xml:space="preserve">A summary of RAN1 agreements on the SSB and PRACH adaptation can be found in this </w:t>
      </w:r>
      <w:proofErr w:type="gramStart"/>
      <w:r>
        <w:rPr>
          <w:lang w:eastAsia="ja-JP" w:bidi="hi-IN"/>
        </w:rPr>
        <w:t>sector</w:t>
      </w:r>
      <w:proofErr w:type="gramEnd"/>
      <w:r>
        <w:rPr>
          <w:lang w:eastAsia="ja-JP" w:bidi="hi-IN"/>
        </w:rPr>
        <w:t xml:space="preserve"> and we propose to </w:t>
      </w:r>
      <w:bookmarkStart w:id="2" w:name="_Hlk171593346"/>
      <w:r>
        <w:rPr>
          <w:lang w:eastAsia="ja-JP" w:bidi="hi-IN"/>
        </w:rPr>
        <w:t>wait until the concrete conclusion of RAN1 is available that RAN4 works on details of the requirements</w:t>
      </w:r>
      <w:bookmarkEnd w:id="2"/>
      <w:r>
        <w:rPr>
          <w:lang w:eastAsia="ja-JP" w:bidi="hi-IN"/>
        </w:rPr>
        <w:t>.</w:t>
      </w:r>
    </w:p>
    <w:tbl>
      <w:tblPr>
        <w:tblStyle w:val="TableGrid"/>
        <w:tblW w:w="0" w:type="auto"/>
        <w:tblLook w:val="04A0" w:firstRow="1" w:lastRow="0" w:firstColumn="1" w:lastColumn="0" w:noHBand="0" w:noVBand="1"/>
      </w:tblPr>
      <w:tblGrid>
        <w:gridCol w:w="9621"/>
      </w:tblGrid>
      <w:tr w:rsidR="00717DA7" w14:paraId="42F59823" w14:textId="77777777" w:rsidTr="00717DA7">
        <w:tc>
          <w:tcPr>
            <w:tcW w:w="9621" w:type="dxa"/>
          </w:tcPr>
          <w:p w14:paraId="60C94AD5" w14:textId="7709A9BE" w:rsidR="00717DA7" w:rsidRDefault="00717DA7" w:rsidP="00717DA7">
            <w:pPr>
              <w:rPr>
                <w:b/>
                <w:bCs/>
                <w:sz w:val="22"/>
                <w:szCs w:val="22"/>
                <w:highlight w:val="yellow"/>
                <w:lang w:eastAsia="x-none"/>
              </w:rPr>
            </w:pPr>
            <w:r>
              <w:rPr>
                <w:b/>
                <w:bCs/>
                <w:sz w:val="22"/>
                <w:szCs w:val="22"/>
                <w:highlight w:val="yellow"/>
                <w:lang w:eastAsia="x-none"/>
              </w:rPr>
              <w:lastRenderedPageBreak/>
              <w:t>Regarding SSB adaptation</w:t>
            </w:r>
          </w:p>
          <w:p w14:paraId="1ED93541" w14:textId="02C5292D" w:rsidR="00717DA7" w:rsidRPr="00D61CBE" w:rsidRDefault="00717DA7" w:rsidP="00717DA7">
            <w:pPr>
              <w:rPr>
                <w:b/>
                <w:bCs/>
                <w:sz w:val="22"/>
                <w:szCs w:val="22"/>
                <w:highlight w:val="yellow"/>
                <w:lang w:eastAsia="x-none"/>
              </w:rPr>
            </w:pPr>
            <w:r w:rsidRPr="00D61CBE">
              <w:rPr>
                <w:b/>
                <w:bCs/>
                <w:sz w:val="22"/>
                <w:szCs w:val="22"/>
                <w:highlight w:val="yellow"/>
                <w:lang w:eastAsia="x-none"/>
              </w:rPr>
              <w:t>=&gt; Agreement</w:t>
            </w:r>
          </w:p>
          <w:p w14:paraId="0DDCC6FF" w14:textId="77777777" w:rsidR="00717DA7" w:rsidRPr="001100DE" w:rsidRDefault="00717DA7" w:rsidP="00717DA7">
            <w:pPr>
              <w:rPr>
                <w:rFonts w:cs="Times"/>
                <w:sz w:val="22"/>
                <w:szCs w:val="22"/>
              </w:rPr>
            </w:pPr>
            <w:r w:rsidRPr="001100DE">
              <w:rPr>
                <w:rFonts w:cs="Times"/>
                <w:sz w:val="22"/>
                <w:szCs w:val="22"/>
              </w:rPr>
              <w:t xml:space="preserve">For adaptation of SSB in time-domain, consider the following adaptation mechanisms for further study </w:t>
            </w:r>
          </w:p>
          <w:p w14:paraId="69CAE9F1" w14:textId="77777777" w:rsidR="00717DA7" w:rsidRPr="001100DE" w:rsidRDefault="00717DA7" w:rsidP="00717DA7">
            <w:pPr>
              <w:pStyle w:val="BodyText"/>
              <w:numPr>
                <w:ilvl w:val="0"/>
                <w:numId w:val="45"/>
              </w:numPr>
              <w:suppressAutoHyphens/>
              <w:overflowPunct/>
              <w:autoSpaceDE/>
              <w:autoSpaceDN/>
              <w:adjustRightInd/>
              <w:spacing w:after="0"/>
              <w:textAlignment w:val="auto"/>
              <w:rPr>
                <w:rFonts w:cs="Times"/>
                <w:sz w:val="22"/>
                <w:szCs w:val="22"/>
              </w:rPr>
            </w:pPr>
            <w:r w:rsidRPr="001100DE">
              <w:rPr>
                <w:rFonts w:cs="Times"/>
                <w:sz w:val="22"/>
                <w:szCs w:val="22"/>
              </w:rPr>
              <w:t>Adaptation of SSB burst periodicity</w:t>
            </w:r>
          </w:p>
          <w:p w14:paraId="287DC36E" w14:textId="77777777" w:rsidR="00717DA7" w:rsidRPr="001100DE" w:rsidRDefault="00717DA7" w:rsidP="00717DA7">
            <w:pPr>
              <w:pStyle w:val="BodyText"/>
              <w:numPr>
                <w:ilvl w:val="0"/>
                <w:numId w:val="45"/>
              </w:numPr>
              <w:suppressAutoHyphens/>
              <w:overflowPunct/>
              <w:autoSpaceDE/>
              <w:autoSpaceDN/>
              <w:adjustRightInd/>
              <w:spacing w:after="0"/>
              <w:textAlignment w:val="auto"/>
              <w:rPr>
                <w:rFonts w:cs="Times"/>
                <w:sz w:val="22"/>
                <w:szCs w:val="22"/>
              </w:rPr>
            </w:pPr>
            <w:r w:rsidRPr="001100DE">
              <w:rPr>
                <w:rFonts w:cs="Times"/>
                <w:sz w:val="22"/>
                <w:szCs w:val="22"/>
              </w:rPr>
              <w:t>Adaptation based on two SSB configurations where up to two configurations can be active</w:t>
            </w:r>
          </w:p>
          <w:p w14:paraId="7BBF169E" w14:textId="77777777" w:rsidR="00717DA7" w:rsidRPr="001100DE" w:rsidRDefault="00717DA7" w:rsidP="00717DA7">
            <w:pPr>
              <w:numPr>
                <w:ilvl w:val="0"/>
                <w:numId w:val="45"/>
              </w:numPr>
              <w:overflowPunct/>
              <w:autoSpaceDE/>
              <w:autoSpaceDN/>
              <w:adjustRightInd/>
              <w:spacing w:before="0" w:after="0"/>
              <w:textAlignment w:val="auto"/>
              <w:rPr>
                <w:rFonts w:cs="Times"/>
                <w:sz w:val="22"/>
                <w:szCs w:val="22"/>
                <w:lang w:eastAsia="x-none"/>
              </w:rPr>
            </w:pPr>
            <w:r w:rsidRPr="001100DE">
              <w:rPr>
                <w:rFonts w:cs="Times"/>
                <w:sz w:val="22"/>
                <w:szCs w:val="22"/>
                <w:lang w:eastAsia="x-none"/>
              </w:rPr>
              <w:t>Adaptation based on skipping/transmitting some SSB bursts non-uniformly with single SSB configuration</w:t>
            </w:r>
          </w:p>
          <w:p w14:paraId="6CD3AC6C" w14:textId="77777777" w:rsidR="00717DA7" w:rsidRPr="001100DE" w:rsidRDefault="00717DA7" w:rsidP="00717DA7">
            <w:pPr>
              <w:numPr>
                <w:ilvl w:val="0"/>
                <w:numId w:val="45"/>
              </w:numPr>
              <w:overflowPunct/>
              <w:autoSpaceDE/>
              <w:autoSpaceDN/>
              <w:adjustRightInd/>
              <w:spacing w:before="0" w:after="0"/>
              <w:textAlignment w:val="auto"/>
              <w:rPr>
                <w:rFonts w:cs="Times"/>
                <w:sz w:val="22"/>
                <w:szCs w:val="22"/>
                <w:lang w:eastAsia="x-none"/>
              </w:rPr>
            </w:pPr>
            <w:r w:rsidRPr="001100DE">
              <w:rPr>
                <w:rFonts w:cs="Times"/>
                <w:sz w:val="22"/>
                <w:szCs w:val="22"/>
                <w:lang w:eastAsia="x-none"/>
              </w:rPr>
              <w:t>Adapting the transmitted number of SSBs within a SSB burst</w:t>
            </w:r>
          </w:p>
          <w:p w14:paraId="0F8AA359" w14:textId="77777777" w:rsidR="00717DA7" w:rsidRPr="001100DE" w:rsidRDefault="00717DA7" w:rsidP="00717DA7">
            <w:pPr>
              <w:pStyle w:val="BodyText"/>
              <w:numPr>
                <w:ilvl w:val="0"/>
                <w:numId w:val="45"/>
              </w:numPr>
              <w:suppressAutoHyphens/>
              <w:overflowPunct/>
              <w:autoSpaceDE/>
              <w:autoSpaceDN/>
              <w:adjustRightInd/>
              <w:spacing w:after="0"/>
              <w:textAlignment w:val="auto"/>
              <w:rPr>
                <w:rFonts w:cs="Times"/>
                <w:sz w:val="22"/>
                <w:szCs w:val="22"/>
              </w:rPr>
            </w:pPr>
            <w:r w:rsidRPr="001100DE">
              <w:rPr>
                <w:rFonts w:cs="Times"/>
                <w:sz w:val="22"/>
                <w:szCs w:val="22"/>
              </w:rPr>
              <w:t>Cell DTX for SSB adaptation</w:t>
            </w:r>
          </w:p>
          <w:p w14:paraId="54A94767" w14:textId="77777777" w:rsidR="00717DA7" w:rsidRPr="001100DE" w:rsidRDefault="00717DA7" w:rsidP="00717DA7">
            <w:pPr>
              <w:pStyle w:val="BodyText"/>
              <w:numPr>
                <w:ilvl w:val="0"/>
                <w:numId w:val="45"/>
              </w:numPr>
              <w:suppressAutoHyphens/>
              <w:overflowPunct/>
              <w:autoSpaceDE/>
              <w:autoSpaceDN/>
              <w:adjustRightInd/>
              <w:spacing w:after="0"/>
              <w:textAlignment w:val="auto"/>
              <w:rPr>
                <w:rFonts w:cs="Times"/>
                <w:sz w:val="22"/>
                <w:szCs w:val="22"/>
              </w:rPr>
            </w:pPr>
            <w:r w:rsidRPr="001100DE">
              <w:rPr>
                <w:rFonts w:cs="Times"/>
                <w:sz w:val="22"/>
                <w:szCs w:val="22"/>
              </w:rPr>
              <w:t>Whether to support new SSB burst periodicity value(s)</w:t>
            </w:r>
          </w:p>
          <w:p w14:paraId="7D250B7D" w14:textId="77777777" w:rsidR="00717DA7" w:rsidRPr="001100DE" w:rsidRDefault="00717DA7" w:rsidP="00717DA7">
            <w:pPr>
              <w:pStyle w:val="BodyText"/>
              <w:numPr>
                <w:ilvl w:val="0"/>
                <w:numId w:val="45"/>
              </w:numPr>
              <w:suppressAutoHyphens/>
              <w:overflowPunct/>
              <w:autoSpaceDE/>
              <w:autoSpaceDN/>
              <w:adjustRightInd/>
              <w:spacing w:after="0"/>
              <w:textAlignment w:val="auto"/>
              <w:rPr>
                <w:rFonts w:cs="Times"/>
                <w:sz w:val="22"/>
                <w:szCs w:val="22"/>
              </w:rPr>
            </w:pPr>
            <w:r w:rsidRPr="001100DE">
              <w:rPr>
                <w:rFonts w:cs="Times"/>
                <w:sz w:val="22"/>
                <w:szCs w:val="22"/>
              </w:rPr>
              <w:t>Whether to support new SSB burst(s) (i.e. how SSB transmission is made within a burst)</w:t>
            </w:r>
          </w:p>
          <w:p w14:paraId="1136A8C8" w14:textId="77777777" w:rsidR="00717DA7" w:rsidRPr="001100DE" w:rsidRDefault="00717DA7" w:rsidP="00717DA7">
            <w:pPr>
              <w:pStyle w:val="BodyText"/>
              <w:numPr>
                <w:ilvl w:val="1"/>
                <w:numId w:val="45"/>
              </w:numPr>
              <w:suppressAutoHyphens/>
              <w:overflowPunct/>
              <w:autoSpaceDE/>
              <w:autoSpaceDN/>
              <w:adjustRightInd/>
              <w:spacing w:after="0"/>
              <w:textAlignment w:val="auto"/>
              <w:rPr>
                <w:rFonts w:cs="Times"/>
                <w:sz w:val="22"/>
                <w:szCs w:val="22"/>
              </w:rPr>
            </w:pPr>
            <w:r w:rsidRPr="001100DE">
              <w:rPr>
                <w:rFonts w:cs="Times"/>
                <w:sz w:val="22"/>
                <w:szCs w:val="22"/>
              </w:rPr>
              <w:t xml:space="preserve">New compact SSB burst(s) </w:t>
            </w:r>
          </w:p>
          <w:p w14:paraId="78F5C98F" w14:textId="77777777" w:rsidR="00717DA7" w:rsidRPr="001100DE" w:rsidRDefault="00717DA7" w:rsidP="00717DA7">
            <w:pPr>
              <w:pStyle w:val="BodyText"/>
              <w:numPr>
                <w:ilvl w:val="1"/>
                <w:numId w:val="45"/>
              </w:numPr>
              <w:suppressAutoHyphens/>
              <w:overflowPunct/>
              <w:autoSpaceDE/>
              <w:autoSpaceDN/>
              <w:adjustRightInd/>
              <w:spacing w:after="0"/>
              <w:textAlignment w:val="auto"/>
              <w:rPr>
                <w:rFonts w:cs="Times"/>
                <w:sz w:val="22"/>
                <w:szCs w:val="22"/>
              </w:rPr>
            </w:pPr>
            <w:r w:rsidRPr="001100DE">
              <w:rPr>
                <w:rFonts w:cs="Times"/>
                <w:sz w:val="22"/>
                <w:szCs w:val="22"/>
              </w:rPr>
              <w:t>Adapting the position of SSBs within a SSB burst</w:t>
            </w:r>
          </w:p>
          <w:p w14:paraId="0842690A" w14:textId="77777777" w:rsidR="00717DA7" w:rsidRDefault="00717DA7" w:rsidP="00717DA7">
            <w:pPr>
              <w:pStyle w:val="BodyText"/>
              <w:numPr>
                <w:ilvl w:val="0"/>
                <w:numId w:val="45"/>
              </w:numPr>
              <w:suppressAutoHyphens/>
              <w:overflowPunct/>
              <w:autoSpaceDE/>
              <w:autoSpaceDN/>
              <w:adjustRightInd/>
              <w:spacing w:after="0"/>
              <w:textAlignment w:val="auto"/>
              <w:rPr>
                <w:rFonts w:cs="Times"/>
                <w:sz w:val="22"/>
                <w:szCs w:val="22"/>
              </w:rPr>
            </w:pPr>
            <w:r w:rsidRPr="001100DE">
              <w:rPr>
                <w:rFonts w:cs="Times"/>
                <w:sz w:val="22"/>
                <w:szCs w:val="22"/>
              </w:rPr>
              <w:t>Other mechanisms/combinations are not precluded</w:t>
            </w:r>
          </w:p>
          <w:p w14:paraId="51CAE05A" w14:textId="77777777" w:rsidR="00717DA7" w:rsidRPr="00D61CBE" w:rsidRDefault="00717DA7" w:rsidP="00717DA7">
            <w:pPr>
              <w:rPr>
                <w:b/>
                <w:bCs/>
                <w:sz w:val="22"/>
                <w:szCs w:val="22"/>
                <w:highlight w:val="yellow"/>
                <w:lang w:eastAsia="x-none"/>
              </w:rPr>
            </w:pPr>
            <w:r w:rsidRPr="00D61CBE">
              <w:rPr>
                <w:b/>
                <w:bCs/>
                <w:sz w:val="22"/>
                <w:szCs w:val="22"/>
                <w:highlight w:val="yellow"/>
                <w:lang w:eastAsia="x-none"/>
              </w:rPr>
              <w:t>=&gt; Agreement</w:t>
            </w:r>
          </w:p>
          <w:p w14:paraId="6F0DBD80" w14:textId="77777777" w:rsidR="00717DA7" w:rsidRPr="001100DE" w:rsidRDefault="00717DA7" w:rsidP="00717DA7">
            <w:pPr>
              <w:pStyle w:val="BodyText"/>
              <w:spacing w:after="0"/>
              <w:rPr>
                <w:rFonts w:ascii="Times New Roman" w:hAnsi="Times New Roman"/>
                <w:sz w:val="22"/>
                <w:szCs w:val="22"/>
              </w:rPr>
            </w:pPr>
            <w:r w:rsidRPr="001100DE">
              <w:rPr>
                <w:rFonts w:ascii="Times New Roman" w:hAnsi="Times New Roman"/>
                <w:sz w:val="22"/>
                <w:szCs w:val="22"/>
              </w:rPr>
              <w:t xml:space="preserve">For the adaptation mechanisms of SSB in time-domain, study further applicable scenarios and associated legacy UE impact/handling (if any) based on the following: </w:t>
            </w:r>
          </w:p>
          <w:p w14:paraId="7D2BCB69" w14:textId="77777777" w:rsidR="00717DA7" w:rsidRPr="001100DE" w:rsidRDefault="00717DA7" w:rsidP="00717DA7">
            <w:pPr>
              <w:pStyle w:val="BodyText"/>
              <w:numPr>
                <w:ilvl w:val="0"/>
                <w:numId w:val="47"/>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 xml:space="preserve">Applicability to UE in idle/inactive and/or connected mode </w:t>
            </w:r>
          </w:p>
          <w:p w14:paraId="49B3D714" w14:textId="438D07CF" w:rsidR="00717DA7" w:rsidRPr="00717DA7" w:rsidRDefault="00717DA7" w:rsidP="00717DA7">
            <w:pPr>
              <w:pStyle w:val="BodyText"/>
              <w:numPr>
                <w:ilvl w:val="0"/>
                <w:numId w:val="47"/>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Applicability to PCell and/or SCell(s)</w:t>
            </w:r>
          </w:p>
          <w:p w14:paraId="134EFAA0" w14:textId="77777777" w:rsidR="00717DA7" w:rsidRPr="00D61CBE" w:rsidRDefault="00717DA7" w:rsidP="00717DA7">
            <w:pPr>
              <w:rPr>
                <w:b/>
                <w:bCs/>
                <w:sz w:val="22"/>
                <w:szCs w:val="22"/>
                <w:highlight w:val="yellow"/>
                <w:lang w:eastAsia="x-none"/>
              </w:rPr>
            </w:pPr>
            <w:r w:rsidRPr="00D61CBE">
              <w:rPr>
                <w:b/>
                <w:bCs/>
                <w:sz w:val="22"/>
                <w:szCs w:val="22"/>
                <w:highlight w:val="yellow"/>
                <w:lang w:eastAsia="x-none"/>
              </w:rPr>
              <w:t>=&gt; Agreement</w:t>
            </w:r>
          </w:p>
          <w:p w14:paraId="57F1963A" w14:textId="77777777" w:rsidR="00717DA7" w:rsidRPr="001100DE" w:rsidRDefault="00717DA7" w:rsidP="00717DA7">
            <w:pPr>
              <w:pStyle w:val="BodyText"/>
              <w:spacing w:after="0"/>
              <w:rPr>
                <w:rFonts w:ascii="Times New Roman" w:hAnsi="Times New Roman"/>
                <w:sz w:val="22"/>
                <w:szCs w:val="22"/>
              </w:rPr>
            </w:pPr>
            <w:r w:rsidRPr="001100DE">
              <w:rPr>
                <w:rFonts w:ascii="Times New Roman" w:hAnsi="Times New Roman"/>
                <w:sz w:val="22"/>
                <w:szCs w:val="22"/>
              </w:rPr>
              <w:t xml:space="preserve">For the adaptation mechanisms of SSB in time-domain, study further following mechanisms: </w:t>
            </w:r>
          </w:p>
          <w:p w14:paraId="6A1D218F" w14:textId="77777777" w:rsidR="00717DA7" w:rsidRPr="001100DE" w:rsidRDefault="00717DA7" w:rsidP="00717DA7">
            <w:pPr>
              <w:pStyle w:val="BodyText"/>
              <w:numPr>
                <w:ilvl w:val="0"/>
                <w:numId w:val="47"/>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 xml:space="preserve">Adaptation mechanism indicated or configured by </w:t>
            </w:r>
            <w:proofErr w:type="spellStart"/>
            <w:r w:rsidRPr="001100DE">
              <w:rPr>
                <w:rFonts w:ascii="Times New Roman" w:hAnsi="Times New Roman"/>
                <w:sz w:val="22"/>
                <w:szCs w:val="22"/>
              </w:rPr>
              <w:t>gNB</w:t>
            </w:r>
            <w:proofErr w:type="spellEnd"/>
            <w:r w:rsidRPr="001100DE">
              <w:rPr>
                <w:rFonts w:ascii="Times New Roman" w:hAnsi="Times New Roman"/>
                <w:sz w:val="22"/>
                <w:szCs w:val="22"/>
              </w:rPr>
              <w:t xml:space="preserve"> without UE trigger</w:t>
            </w:r>
          </w:p>
          <w:p w14:paraId="7A9D59C4" w14:textId="77777777" w:rsidR="00717DA7" w:rsidRPr="001100DE" w:rsidRDefault="00717DA7" w:rsidP="00717DA7">
            <w:pPr>
              <w:pStyle w:val="BodyText"/>
              <w:numPr>
                <w:ilvl w:val="0"/>
                <w:numId w:val="47"/>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Adaptation triggered by UE (if any)</w:t>
            </w:r>
          </w:p>
          <w:p w14:paraId="0189A6D9" w14:textId="77777777" w:rsidR="00717DA7" w:rsidRPr="001100DE" w:rsidRDefault="00717DA7" w:rsidP="00717DA7">
            <w:pPr>
              <w:rPr>
                <w:sz w:val="22"/>
                <w:szCs w:val="22"/>
                <w:lang w:eastAsia="x-none"/>
              </w:rPr>
            </w:pPr>
            <w:r w:rsidRPr="001100DE">
              <w:rPr>
                <w:sz w:val="22"/>
                <w:szCs w:val="22"/>
                <w:lang w:eastAsia="x-none"/>
              </w:rPr>
              <w:t xml:space="preserve">FFS: Details of associated </w:t>
            </w:r>
            <w:proofErr w:type="spellStart"/>
            <w:r w:rsidRPr="001100DE">
              <w:rPr>
                <w:sz w:val="22"/>
                <w:szCs w:val="22"/>
                <w:lang w:eastAsia="x-none"/>
              </w:rPr>
              <w:t>signaling</w:t>
            </w:r>
            <w:proofErr w:type="spellEnd"/>
            <w:r w:rsidRPr="001100DE">
              <w:rPr>
                <w:sz w:val="22"/>
                <w:szCs w:val="22"/>
                <w:lang w:eastAsia="x-none"/>
              </w:rPr>
              <w:t>/indication/configuration</w:t>
            </w:r>
          </w:p>
          <w:p w14:paraId="5EBB8AC5" w14:textId="77777777" w:rsidR="00717DA7" w:rsidRDefault="00717DA7" w:rsidP="00717DA7">
            <w:pPr>
              <w:rPr>
                <w:b/>
                <w:bCs/>
                <w:sz w:val="22"/>
                <w:szCs w:val="22"/>
                <w:highlight w:val="yellow"/>
                <w:lang w:eastAsia="x-none"/>
              </w:rPr>
            </w:pPr>
          </w:p>
          <w:p w14:paraId="456023CE" w14:textId="14716EFD" w:rsidR="00717DA7" w:rsidRDefault="00717DA7" w:rsidP="00717DA7">
            <w:pPr>
              <w:rPr>
                <w:b/>
                <w:bCs/>
                <w:sz w:val="22"/>
                <w:szCs w:val="22"/>
                <w:highlight w:val="yellow"/>
                <w:lang w:eastAsia="x-none"/>
              </w:rPr>
            </w:pPr>
            <w:r>
              <w:rPr>
                <w:b/>
                <w:bCs/>
                <w:sz w:val="22"/>
                <w:szCs w:val="22"/>
                <w:highlight w:val="yellow"/>
                <w:lang w:eastAsia="x-none"/>
              </w:rPr>
              <w:t>Regarding PRACH adaptation</w:t>
            </w:r>
          </w:p>
          <w:p w14:paraId="04C47F41" w14:textId="77777777" w:rsidR="00717DA7" w:rsidRPr="00D61CBE" w:rsidRDefault="00717DA7" w:rsidP="00717DA7">
            <w:pPr>
              <w:rPr>
                <w:b/>
                <w:bCs/>
                <w:sz w:val="22"/>
                <w:szCs w:val="22"/>
                <w:highlight w:val="yellow"/>
                <w:lang w:eastAsia="x-none"/>
              </w:rPr>
            </w:pPr>
            <w:r w:rsidRPr="00D61CBE">
              <w:rPr>
                <w:b/>
                <w:bCs/>
                <w:sz w:val="22"/>
                <w:szCs w:val="22"/>
                <w:highlight w:val="yellow"/>
                <w:lang w:eastAsia="x-none"/>
              </w:rPr>
              <w:t>=&gt; Agreement</w:t>
            </w:r>
          </w:p>
          <w:p w14:paraId="0152A5B4" w14:textId="77777777" w:rsidR="00717DA7" w:rsidRPr="001100DE" w:rsidRDefault="00717DA7" w:rsidP="00717DA7">
            <w:pPr>
              <w:pStyle w:val="BodyText"/>
              <w:suppressAutoHyphens/>
              <w:spacing w:after="0"/>
              <w:rPr>
                <w:rFonts w:ascii="Times New Roman" w:hAnsi="Times New Roman"/>
                <w:sz w:val="22"/>
                <w:szCs w:val="22"/>
              </w:rPr>
            </w:pPr>
            <w:r w:rsidRPr="001100DE">
              <w:rPr>
                <w:rFonts w:ascii="Times New Roman" w:hAnsi="Times New Roman"/>
                <w:sz w:val="22"/>
                <w:szCs w:val="22"/>
              </w:rPr>
              <w:t>For adaptation of PRACH in time-domain, consider the following adaptation mechanisms for further study</w:t>
            </w:r>
          </w:p>
          <w:p w14:paraId="5AAB89A2" w14:textId="77777777" w:rsidR="00717DA7" w:rsidRPr="001100DE" w:rsidRDefault="00717DA7" w:rsidP="00717DA7">
            <w:pPr>
              <w:pStyle w:val="BodyText"/>
              <w:numPr>
                <w:ilvl w:val="0"/>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Adaptation based on configuration of additional[/different] PRACH resources for NES-capable UEs in addition to PRACH resources for legacy UEs (if any)</w:t>
            </w:r>
          </w:p>
          <w:p w14:paraId="01CC023E" w14:textId="77777777" w:rsidR="00717DA7" w:rsidRPr="001100DE" w:rsidRDefault="00717DA7" w:rsidP="00717DA7">
            <w:pPr>
              <w:pStyle w:val="BodyText"/>
              <w:numPr>
                <w:ilvl w:val="1"/>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Note: NES-capable UEs can use both additional PRACH resources and PRACH resources for legacy UEs</w:t>
            </w:r>
          </w:p>
          <w:p w14:paraId="0A7EC32B" w14:textId="77777777" w:rsidR="00717DA7" w:rsidRPr="001100DE" w:rsidRDefault="00717DA7" w:rsidP="00717DA7">
            <w:pPr>
              <w:pStyle w:val="BodyText"/>
              <w:numPr>
                <w:ilvl w:val="0"/>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For the additional PRACH resources,</w:t>
            </w:r>
          </w:p>
          <w:p w14:paraId="3C11F668" w14:textId="77777777" w:rsidR="00717DA7" w:rsidRPr="001100DE" w:rsidRDefault="00717DA7" w:rsidP="00717DA7">
            <w:pPr>
              <w:pStyle w:val="BodyText"/>
              <w:numPr>
                <w:ilvl w:val="1"/>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 xml:space="preserve">Adaptation of PRACH resource periodicity/PRACH occasion </w:t>
            </w:r>
          </w:p>
          <w:p w14:paraId="1826BD94" w14:textId="77777777" w:rsidR="00717DA7" w:rsidRPr="001100DE" w:rsidRDefault="00717DA7" w:rsidP="00717DA7">
            <w:pPr>
              <w:pStyle w:val="BodyText"/>
              <w:numPr>
                <w:ilvl w:val="1"/>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Adaptation at PRACH configuration/association period/association pattern period level and SSB to RO mapping cycle</w:t>
            </w:r>
          </w:p>
          <w:p w14:paraId="21439E19" w14:textId="77777777" w:rsidR="00717DA7" w:rsidRPr="001100DE" w:rsidRDefault="00717DA7" w:rsidP="00717DA7">
            <w:pPr>
              <w:pStyle w:val="BodyText"/>
              <w:numPr>
                <w:ilvl w:val="1"/>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Adaptation based on extending cell DRX operation for PRACH</w:t>
            </w:r>
          </w:p>
          <w:p w14:paraId="3A14FBED" w14:textId="77777777" w:rsidR="00717DA7" w:rsidRPr="001100DE" w:rsidRDefault="00717DA7" w:rsidP="00717DA7">
            <w:pPr>
              <w:pStyle w:val="BodyText"/>
              <w:numPr>
                <w:ilvl w:val="1"/>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Concentrating ROs in time domain</w:t>
            </w:r>
          </w:p>
          <w:p w14:paraId="52117A94" w14:textId="77777777" w:rsidR="00717DA7" w:rsidRPr="001100DE" w:rsidRDefault="00717DA7" w:rsidP="00717DA7">
            <w:pPr>
              <w:pStyle w:val="BodyText"/>
              <w:numPr>
                <w:ilvl w:val="0"/>
                <w:numId w:val="45"/>
              </w:numPr>
              <w:suppressAutoHyphens/>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Other options are not precluded</w:t>
            </w:r>
          </w:p>
          <w:p w14:paraId="5256A3BD" w14:textId="77777777" w:rsidR="00717DA7" w:rsidRPr="00D61CBE" w:rsidRDefault="00717DA7" w:rsidP="00717DA7">
            <w:pPr>
              <w:rPr>
                <w:b/>
                <w:bCs/>
                <w:sz w:val="22"/>
                <w:szCs w:val="22"/>
                <w:highlight w:val="yellow"/>
                <w:lang w:eastAsia="x-none"/>
              </w:rPr>
            </w:pPr>
            <w:r w:rsidRPr="00D61CBE">
              <w:rPr>
                <w:b/>
                <w:bCs/>
                <w:sz w:val="22"/>
                <w:szCs w:val="22"/>
                <w:highlight w:val="yellow"/>
                <w:lang w:eastAsia="x-none"/>
              </w:rPr>
              <w:t>=&gt; Agreement</w:t>
            </w:r>
          </w:p>
          <w:p w14:paraId="60D46598" w14:textId="77777777" w:rsidR="00717DA7" w:rsidRPr="001100DE" w:rsidRDefault="00717DA7" w:rsidP="00717DA7">
            <w:pPr>
              <w:pStyle w:val="BodyText"/>
              <w:spacing w:after="0"/>
              <w:rPr>
                <w:rFonts w:ascii="Times New Roman" w:hAnsi="Times New Roman"/>
                <w:sz w:val="22"/>
                <w:szCs w:val="22"/>
              </w:rPr>
            </w:pPr>
            <w:r w:rsidRPr="001100DE">
              <w:rPr>
                <w:rFonts w:ascii="Times New Roman" w:hAnsi="Times New Roman"/>
                <w:sz w:val="22"/>
                <w:szCs w:val="22"/>
              </w:rPr>
              <w:t>For the adaptation mechanisms of PRACH in time-domain</w:t>
            </w:r>
          </w:p>
          <w:p w14:paraId="4F4A738D" w14:textId="77777777" w:rsidR="00717DA7" w:rsidRPr="001100DE" w:rsidRDefault="00717DA7" w:rsidP="00717DA7">
            <w:pPr>
              <w:pStyle w:val="BodyText"/>
              <w:numPr>
                <w:ilvl w:val="0"/>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 xml:space="preserve">Support at least PRACH adaptation provided by </w:t>
            </w:r>
            <w:proofErr w:type="spellStart"/>
            <w:r w:rsidRPr="001100DE">
              <w:rPr>
                <w:rFonts w:ascii="Times New Roman" w:hAnsi="Times New Roman"/>
                <w:sz w:val="22"/>
                <w:szCs w:val="22"/>
              </w:rPr>
              <w:t>gNB</w:t>
            </w:r>
            <w:proofErr w:type="spellEnd"/>
            <w:r w:rsidRPr="001100DE">
              <w:rPr>
                <w:rFonts w:ascii="Times New Roman" w:hAnsi="Times New Roman"/>
                <w:sz w:val="22"/>
                <w:szCs w:val="22"/>
              </w:rPr>
              <w:t xml:space="preserve"> without UE trigger</w:t>
            </w:r>
          </w:p>
          <w:p w14:paraId="763FC14F" w14:textId="77777777" w:rsidR="00717DA7" w:rsidRPr="001100DE" w:rsidRDefault="00717DA7" w:rsidP="00717DA7">
            <w:pPr>
              <w:pStyle w:val="BodyText"/>
              <w:numPr>
                <w:ilvl w:val="1"/>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FFS: PRACH adaptation with UE trigger</w:t>
            </w:r>
          </w:p>
          <w:p w14:paraId="06E7F2C8" w14:textId="77777777" w:rsidR="00717DA7" w:rsidRPr="001100DE" w:rsidRDefault="00717DA7" w:rsidP="00717DA7">
            <w:pPr>
              <w:pStyle w:val="BodyText"/>
              <w:numPr>
                <w:ilvl w:val="1"/>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Note: UE trigger means UE requests adaptation of PRACH</w:t>
            </w:r>
          </w:p>
          <w:p w14:paraId="0B599889" w14:textId="77777777" w:rsidR="00717DA7" w:rsidRPr="001100DE" w:rsidRDefault="00717DA7" w:rsidP="00717DA7">
            <w:pPr>
              <w:pStyle w:val="BodyText"/>
              <w:numPr>
                <w:ilvl w:val="0"/>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Study at least the following,</w:t>
            </w:r>
          </w:p>
          <w:p w14:paraId="073D63E4" w14:textId="77777777" w:rsidR="00717DA7" w:rsidRPr="001100DE" w:rsidRDefault="00717DA7" w:rsidP="00717DA7">
            <w:pPr>
              <w:pStyle w:val="BodyText"/>
              <w:numPr>
                <w:ilvl w:val="1"/>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 xml:space="preserve">Dynamic signaling and/or semi-static signaling of PRACH adaptation </w:t>
            </w:r>
          </w:p>
          <w:p w14:paraId="592DC412" w14:textId="77777777" w:rsidR="00717DA7" w:rsidRPr="001100DE" w:rsidRDefault="00717DA7" w:rsidP="00717DA7">
            <w:pPr>
              <w:pStyle w:val="BodyText"/>
              <w:numPr>
                <w:ilvl w:val="1"/>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 xml:space="preserve">Adaptation of PRACH transmission according to certain condition </w:t>
            </w:r>
          </w:p>
          <w:p w14:paraId="4BC7C0C1" w14:textId="77777777" w:rsidR="00717DA7" w:rsidRPr="001100DE" w:rsidRDefault="00717DA7" w:rsidP="00717DA7">
            <w:pPr>
              <w:pStyle w:val="BodyText"/>
              <w:numPr>
                <w:ilvl w:val="1"/>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t>Applicability to idle/inactive and/or connected mode UEs</w:t>
            </w:r>
          </w:p>
          <w:p w14:paraId="138A7D4C" w14:textId="60EB8B4D" w:rsidR="00717DA7" w:rsidRPr="00717DA7" w:rsidRDefault="00717DA7" w:rsidP="00717DA7">
            <w:pPr>
              <w:pStyle w:val="BodyText"/>
              <w:numPr>
                <w:ilvl w:val="1"/>
                <w:numId w:val="48"/>
              </w:numPr>
              <w:overflowPunct/>
              <w:autoSpaceDE/>
              <w:autoSpaceDN/>
              <w:adjustRightInd/>
              <w:spacing w:after="0"/>
              <w:jc w:val="left"/>
              <w:textAlignment w:val="auto"/>
              <w:rPr>
                <w:rFonts w:ascii="Times New Roman" w:hAnsi="Times New Roman"/>
                <w:sz w:val="22"/>
                <w:szCs w:val="22"/>
              </w:rPr>
            </w:pPr>
            <w:r w:rsidRPr="001100DE">
              <w:rPr>
                <w:rFonts w:ascii="Times New Roman" w:hAnsi="Times New Roman"/>
                <w:sz w:val="22"/>
                <w:szCs w:val="22"/>
              </w:rPr>
              <w:lastRenderedPageBreak/>
              <w:t>Which scenarios the adaptation mechanism is applicable to (e.g. cell with both legacy and Rel-19 UE, cell with only Rel-19 UEs)</w:t>
            </w:r>
          </w:p>
        </w:tc>
      </w:tr>
    </w:tbl>
    <w:p w14:paraId="4EA164E9" w14:textId="0EE1892A" w:rsidR="00717DA7" w:rsidRPr="00717DA7" w:rsidRDefault="00717DA7" w:rsidP="000406AD">
      <w:pPr>
        <w:rPr>
          <w:b/>
          <w:bCs/>
          <w:lang w:eastAsia="ja-JP" w:bidi="hi-IN"/>
        </w:rPr>
      </w:pPr>
      <w:r w:rsidRPr="00717DA7">
        <w:rPr>
          <w:b/>
          <w:bCs/>
          <w:lang w:eastAsia="ja-JP" w:bidi="hi-IN"/>
        </w:rPr>
        <w:lastRenderedPageBreak/>
        <w:t xml:space="preserve">Proposal </w:t>
      </w:r>
      <w:r w:rsidR="005C70BB">
        <w:rPr>
          <w:b/>
          <w:bCs/>
          <w:lang w:eastAsia="ja-JP" w:bidi="hi-IN"/>
        </w:rPr>
        <w:t>5</w:t>
      </w:r>
      <w:r w:rsidRPr="00717DA7">
        <w:rPr>
          <w:b/>
          <w:bCs/>
          <w:lang w:eastAsia="ja-JP" w:bidi="hi-IN"/>
        </w:rPr>
        <w:t>:</w:t>
      </w:r>
      <w:r w:rsidRPr="00717DA7">
        <w:rPr>
          <w:b/>
          <w:bCs/>
        </w:rPr>
        <w:t xml:space="preserve"> </w:t>
      </w:r>
      <w:r>
        <w:rPr>
          <w:b/>
          <w:bCs/>
          <w:lang w:eastAsia="ja-JP" w:bidi="hi-IN"/>
        </w:rPr>
        <w:t>W</w:t>
      </w:r>
      <w:r w:rsidRPr="00717DA7">
        <w:rPr>
          <w:b/>
          <w:bCs/>
          <w:lang w:eastAsia="ja-JP" w:bidi="hi-IN"/>
        </w:rPr>
        <w:t>ait until the concrete conclusion of RAN1 is available that RAN4 works on details of the requirements.</w:t>
      </w:r>
    </w:p>
    <w:p w14:paraId="06B0650C" w14:textId="02891283" w:rsidR="00F01182" w:rsidRPr="00146B4F" w:rsidRDefault="00F01182" w:rsidP="00530EE0">
      <w:pPr>
        <w:pStyle w:val="Heading1"/>
      </w:pPr>
      <w:r w:rsidRPr="00146B4F">
        <w:t>Conclusion</w:t>
      </w:r>
    </w:p>
    <w:p w14:paraId="200D61BF" w14:textId="77777777" w:rsidR="001C2FC6" w:rsidRDefault="001C2FC6" w:rsidP="001C2FC6">
      <w:pPr>
        <w:jc w:val="both"/>
      </w:pPr>
      <w:r>
        <w:t xml:space="preserve">In this paper we provide the initial observations and proposals regarding the possible RAN4 RRM scope of the work item which in general are indicated in the work item description. </w:t>
      </w:r>
    </w:p>
    <w:p w14:paraId="7D4CB584" w14:textId="77777777" w:rsidR="00422C5A" w:rsidRPr="001E6B4D" w:rsidRDefault="00422C5A" w:rsidP="00422C5A">
      <w:pPr>
        <w:rPr>
          <w:b/>
          <w:bCs/>
        </w:rPr>
      </w:pPr>
      <w:r w:rsidRPr="001E6B4D">
        <w:rPr>
          <w:b/>
          <w:bCs/>
        </w:rPr>
        <w:t>Proposal 1: RAN4 specifies enhanced SCell activation delay requirements considering L3 and L1 measurements based on On-demand SSB configurations during the SCell activation process.</w:t>
      </w:r>
    </w:p>
    <w:p w14:paraId="02DC83F4" w14:textId="77777777" w:rsidR="00422C5A" w:rsidRPr="001E6B4D" w:rsidRDefault="00422C5A" w:rsidP="00422C5A">
      <w:pPr>
        <w:rPr>
          <w:b/>
          <w:bCs/>
        </w:rPr>
      </w:pPr>
      <w:r w:rsidRPr="001E6B4D">
        <w:rPr>
          <w:b/>
          <w:bCs/>
        </w:rPr>
        <w:t>Proposal 2: RAN4 specifies enhanced deactivated SCell measurement requirements based on On-demand SSB.</w:t>
      </w:r>
    </w:p>
    <w:p w14:paraId="60BECE3A" w14:textId="77777777" w:rsidR="00422C5A" w:rsidRPr="001E6B4D" w:rsidRDefault="00422C5A" w:rsidP="00422C5A">
      <w:pPr>
        <w:rPr>
          <w:b/>
          <w:bCs/>
        </w:rPr>
      </w:pPr>
      <w:r w:rsidRPr="001E6B4D">
        <w:rPr>
          <w:b/>
          <w:bCs/>
        </w:rPr>
        <w:t>Proposal 3: RAN4 specifies enhanced intra-frequency measurement requirements based on On-demand SSB.</w:t>
      </w:r>
    </w:p>
    <w:p w14:paraId="12FA75D2" w14:textId="77777777" w:rsidR="00422C5A" w:rsidRPr="003F504C" w:rsidRDefault="00422C5A" w:rsidP="00422C5A">
      <w:pPr>
        <w:rPr>
          <w:b/>
          <w:bCs/>
        </w:rPr>
      </w:pPr>
      <w:r w:rsidRPr="003F504C">
        <w:rPr>
          <w:b/>
          <w:bCs/>
        </w:rPr>
        <w:t>Observation: From RAN4 perspective, it is possible that at least for some of the scenarios there is no always-on SSB on the target SCell.</w:t>
      </w:r>
    </w:p>
    <w:p w14:paraId="2D86AF3D" w14:textId="77777777" w:rsidR="00422C5A" w:rsidRPr="00717DA7" w:rsidRDefault="00422C5A" w:rsidP="00422C5A">
      <w:pPr>
        <w:jc w:val="both"/>
        <w:rPr>
          <w:b/>
          <w:bCs/>
          <w:lang w:eastAsia="ja-JP" w:bidi="hi-IN"/>
        </w:rPr>
      </w:pPr>
      <w:r w:rsidRPr="00717DA7">
        <w:rPr>
          <w:b/>
          <w:bCs/>
          <w:lang w:eastAsia="ja-JP" w:bidi="hi-IN"/>
        </w:rPr>
        <w:t>Proposal 4: Wait until RAN1 confirms On-demand SIB1 feature for RAN4 to start working on requirements for UL-WUS.</w:t>
      </w:r>
    </w:p>
    <w:p w14:paraId="22FD889C" w14:textId="77777777" w:rsidR="00422C5A" w:rsidRPr="00717DA7" w:rsidRDefault="00422C5A" w:rsidP="00422C5A">
      <w:pPr>
        <w:rPr>
          <w:b/>
          <w:bCs/>
          <w:lang w:eastAsia="ja-JP" w:bidi="hi-IN"/>
        </w:rPr>
      </w:pPr>
      <w:r w:rsidRPr="00717DA7">
        <w:rPr>
          <w:b/>
          <w:bCs/>
          <w:lang w:eastAsia="ja-JP" w:bidi="hi-IN"/>
        </w:rPr>
        <w:t xml:space="preserve">Proposal </w:t>
      </w:r>
      <w:r>
        <w:rPr>
          <w:b/>
          <w:bCs/>
          <w:lang w:eastAsia="ja-JP" w:bidi="hi-IN"/>
        </w:rPr>
        <w:t>5</w:t>
      </w:r>
      <w:r w:rsidRPr="00717DA7">
        <w:rPr>
          <w:b/>
          <w:bCs/>
          <w:lang w:eastAsia="ja-JP" w:bidi="hi-IN"/>
        </w:rPr>
        <w:t>:</w:t>
      </w:r>
      <w:r w:rsidRPr="00717DA7">
        <w:rPr>
          <w:b/>
          <w:bCs/>
        </w:rPr>
        <w:t xml:space="preserve"> </w:t>
      </w:r>
      <w:r>
        <w:rPr>
          <w:b/>
          <w:bCs/>
          <w:lang w:eastAsia="ja-JP" w:bidi="hi-IN"/>
        </w:rPr>
        <w:t>W</w:t>
      </w:r>
      <w:r w:rsidRPr="00717DA7">
        <w:rPr>
          <w:b/>
          <w:bCs/>
          <w:lang w:eastAsia="ja-JP" w:bidi="hi-IN"/>
        </w:rPr>
        <w:t>ait until the concrete conclusion of RAN1 is available that RAN4 works on details of the requirements.</w:t>
      </w:r>
    </w:p>
    <w:p w14:paraId="0F869E2E" w14:textId="77777777" w:rsidR="00F01182" w:rsidRPr="00146B4F" w:rsidRDefault="00F01182" w:rsidP="00F01182">
      <w:pPr>
        <w:pStyle w:val="Heading1"/>
      </w:pPr>
      <w:r w:rsidRPr="00146B4F">
        <w:t>References</w:t>
      </w:r>
    </w:p>
    <w:p w14:paraId="440E29CC" w14:textId="4AE6C8BE" w:rsidR="0035238C" w:rsidRDefault="00BF434D" w:rsidP="00536CC1">
      <w:pPr>
        <w:widowControl w:val="0"/>
        <w:numPr>
          <w:ilvl w:val="0"/>
          <w:numId w:val="1"/>
        </w:numPr>
        <w:jc w:val="both"/>
      </w:pPr>
      <w:r>
        <w:t>RP-234065</w:t>
      </w:r>
      <w:r w:rsidR="009F16C0">
        <w:t xml:space="preserve">, </w:t>
      </w:r>
      <w:r w:rsidRPr="00BF434D">
        <w:t>New WID: Enhancements of network energy savings for NR</w:t>
      </w:r>
      <w:r w:rsidR="000037FE">
        <w:t xml:space="preserve">, </w:t>
      </w:r>
      <w:r>
        <w:t>Moderator (Ericsson)</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CBC32" w14:textId="77777777" w:rsidR="00D9307C" w:rsidRDefault="00D9307C" w:rsidP="00F01182">
      <w:pPr>
        <w:spacing w:before="0" w:after="0"/>
      </w:pPr>
      <w:r>
        <w:separator/>
      </w:r>
    </w:p>
  </w:endnote>
  <w:endnote w:type="continuationSeparator" w:id="0">
    <w:p w14:paraId="1F269AB6" w14:textId="77777777" w:rsidR="00D9307C" w:rsidRDefault="00D9307C" w:rsidP="00F01182">
      <w:pPr>
        <w:spacing w:before="0" w:after="0"/>
      </w:pPr>
      <w:r>
        <w:continuationSeparator/>
      </w:r>
    </w:p>
  </w:endnote>
  <w:endnote w:type="continuationNotice" w:id="1">
    <w:p w14:paraId="43664EF8" w14:textId="77777777" w:rsidR="00D9307C" w:rsidRDefault="00D930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8AA44" w14:textId="77777777" w:rsidR="00D9307C" w:rsidRDefault="00D9307C" w:rsidP="00F01182">
      <w:pPr>
        <w:spacing w:before="0" w:after="0"/>
      </w:pPr>
      <w:r>
        <w:separator/>
      </w:r>
    </w:p>
  </w:footnote>
  <w:footnote w:type="continuationSeparator" w:id="0">
    <w:p w14:paraId="4ABAC342" w14:textId="77777777" w:rsidR="00D9307C" w:rsidRDefault="00D9307C" w:rsidP="00F01182">
      <w:pPr>
        <w:spacing w:before="0" w:after="0"/>
      </w:pPr>
      <w:r>
        <w:continuationSeparator/>
      </w:r>
    </w:p>
  </w:footnote>
  <w:footnote w:type="continuationNotice" w:id="1">
    <w:p w14:paraId="5FE5B2C6" w14:textId="77777777" w:rsidR="00D9307C" w:rsidRDefault="00D9307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5"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6"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7"/>
  </w:num>
  <w:num w:numId="2" w16cid:durableId="1965572078">
    <w:abstractNumId w:val="29"/>
  </w:num>
  <w:num w:numId="3" w16cid:durableId="1750498845">
    <w:abstractNumId w:val="33"/>
  </w:num>
  <w:num w:numId="4" w16cid:durableId="543520260">
    <w:abstractNumId w:val="25"/>
  </w:num>
  <w:num w:numId="5" w16cid:durableId="1359502119">
    <w:abstractNumId w:val="16"/>
  </w:num>
  <w:num w:numId="6" w16cid:durableId="1793940456">
    <w:abstractNumId w:val="36"/>
  </w:num>
  <w:num w:numId="7" w16cid:durableId="537012164">
    <w:abstractNumId w:val="15"/>
  </w:num>
  <w:num w:numId="8" w16cid:durableId="2097706601">
    <w:abstractNumId w:val="0"/>
  </w:num>
  <w:num w:numId="9" w16cid:durableId="1310327117">
    <w:abstractNumId w:val="19"/>
  </w:num>
  <w:num w:numId="10" w16cid:durableId="1636716512">
    <w:abstractNumId w:val="37"/>
  </w:num>
  <w:num w:numId="11" w16cid:durableId="715861796">
    <w:abstractNumId w:val="4"/>
  </w:num>
  <w:num w:numId="12" w16cid:durableId="839199737">
    <w:abstractNumId w:val="5"/>
  </w:num>
  <w:num w:numId="13" w16cid:durableId="1818840559">
    <w:abstractNumId w:val="31"/>
  </w:num>
  <w:num w:numId="14" w16cid:durableId="1427581886">
    <w:abstractNumId w:val="20"/>
  </w:num>
  <w:num w:numId="15" w16cid:durableId="1860504042">
    <w:abstractNumId w:val="30"/>
  </w:num>
  <w:num w:numId="16" w16cid:durableId="1765879093">
    <w:abstractNumId w:val="22"/>
  </w:num>
  <w:num w:numId="17" w16cid:durableId="483280718">
    <w:abstractNumId w:val="38"/>
  </w:num>
  <w:num w:numId="18" w16cid:durableId="1885829372">
    <w:abstractNumId w:val="23"/>
  </w:num>
  <w:num w:numId="19" w16cid:durableId="513542627">
    <w:abstractNumId w:val="9"/>
  </w:num>
  <w:num w:numId="20" w16cid:durableId="754546545">
    <w:abstractNumId w:val="24"/>
  </w:num>
  <w:num w:numId="21" w16cid:durableId="693922844">
    <w:abstractNumId w:val="29"/>
  </w:num>
  <w:num w:numId="22" w16cid:durableId="488254912">
    <w:abstractNumId w:val="29"/>
  </w:num>
  <w:num w:numId="23" w16cid:durableId="313418068">
    <w:abstractNumId w:val="29"/>
  </w:num>
  <w:num w:numId="24" w16cid:durableId="1253708625">
    <w:abstractNumId w:val="29"/>
  </w:num>
  <w:num w:numId="25" w16cid:durableId="1868327563">
    <w:abstractNumId w:val="29"/>
  </w:num>
  <w:num w:numId="26" w16cid:durableId="403720693">
    <w:abstractNumId w:val="30"/>
  </w:num>
  <w:num w:numId="27" w16cid:durableId="979964366">
    <w:abstractNumId w:val="12"/>
  </w:num>
  <w:num w:numId="28" w16cid:durableId="1145703836">
    <w:abstractNumId w:val="34"/>
  </w:num>
  <w:num w:numId="29" w16cid:durableId="1350718329">
    <w:abstractNumId w:val="35"/>
  </w:num>
  <w:num w:numId="30" w16cid:durableId="1228496372">
    <w:abstractNumId w:val="17"/>
  </w:num>
  <w:num w:numId="31" w16cid:durableId="1234511580">
    <w:abstractNumId w:val="11"/>
  </w:num>
  <w:num w:numId="32" w16cid:durableId="2116704110">
    <w:abstractNumId w:val="28"/>
  </w:num>
  <w:num w:numId="33" w16cid:durableId="1102846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40"/>
  </w:num>
  <w:num w:numId="35" w16cid:durableId="80837908">
    <w:abstractNumId w:val="8"/>
  </w:num>
  <w:num w:numId="36" w16cid:durableId="1173380315">
    <w:abstractNumId w:val="33"/>
  </w:num>
  <w:num w:numId="37" w16cid:durableId="553003575">
    <w:abstractNumId w:val="27"/>
  </w:num>
  <w:num w:numId="38" w16cid:durableId="1103723103">
    <w:abstractNumId w:val="13"/>
  </w:num>
  <w:num w:numId="39" w16cid:durableId="1855418476">
    <w:abstractNumId w:val="21"/>
  </w:num>
  <w:num w:numId="40" w16cid:durableId="1567372911">
    <w:abstractNumId w:val="26"/>
  </w:num>
  <w:num w:numId="41" w16cid:durableId="1428650333">
    <w:abstractNumId w:val="2"/>
  </w:num>
  <w:num w:numId="42" w16cid:durableId="152263208">
    <w:abstractNumId w:val="39"/>
  </w:num>
  <w:num w:numId="43" w16cid:durableId="594902141">
    <w:abstractNumId w:val="18"/>
  </w:num>
  <w:num w:numId="44" w16cid:durableId="1473912115">
    <w:abstractNumId w:val="14"/>
  </w:num>
  <w:num w:numId="45" w16cid:durableId="340819751">
    <w:abstractNumId w:val="1"/>
  </w:num>
  <w:num w:numId="46" w16cid:durableId="1899515670">
    <w:abstractNumId w:val="32"/>
  </w:num>
  <w:num w:numId="47" w16cid:durableId="1435444276">
    <w:abstractNumId w:val="3"/>
  </w:num>
  <w:num w:numId="48" w16cid:durableId="467279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9CF"/>
    <w:rsid w:val="000170EA"/>
    <w:rsid w:val="00017A14"/>
    <w:rsid w:val="00017D70"/>
    <w:rsid w:val="00020083"/>
    <w:rsid w:val="00021794"/>
    <w:rsid w:val="000227F3"/>
    <w:rsid w:val="00022BC9"/>
    <w:rsid w:val="00022C0D"/>
    <w:rsid w:val="00023CD9"/>
    <w:rsid w:val="000251B1"/>
    <w:rsid w:val="0002538D"/>
    <w:rsid w:val="00025ABE"/>
    <w:rsid w:val="00030E5B"/>
    <w:rsid w:val="00032E03"/>
    <w:rsid w:val="000340DF"/>
    <w:rsid w:val="00036272"/>
    <w:rsid w:val="000406AD"/>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7415"/>
    <w:rsid w:val="000A7F24"/>
    <w:rsid w:val="000A7FA8"/>
    <w:rsid w:val="000B0076"/>
    <w:rsid w:val="000B0577"/>
    <w:rsid w:val="000B0BF2"/>
    <w:rsid w:val="000B2FF1"/>
    <w:rsid w:val="000B3D16"/>
    <w:rsid w:val="000B5EF9"/>
    <w:rsid w:val="000B7484"/>
    <w:rsid w:val="000B751F"/>
    <w:rsid w:val="000C3C28"/>
    <w:rsid w:val="000C591A"/>
    <w:rsid w:val="000C5A4E"/>
    <w:rsid w:val="000C7A8A"/>
    <w:rsid w:val="000C7CEA"/>
    <w:rsid w:val="000D037E"/>
    <w:rsid w:val="000D7804"/>
    <w:rsid w:val="000E1A0A"/>
    <w:rsid w:val="000E6EF7"/>
    <w:rsid w:val="000E7B3A"/>
    <w:rsid w:val="000F0FA7"/>
    <w:rsid w:val="000F54CA"/>
    <w:rsid w:val="00103BF4"/>
    <w:rsid w:val="001040B8"/>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5B5A"/>
    <w:rsid w:val="001A63FD"/>
    <w:rsid w:val="001B0D59"/>
    <w:rsid w:val="001B170B"/>
    <w:rsid w:val="001B3914"/>
    <w:rsid w:val="001B48A4"/>
    <w:rsid w:val="001B4ADD"/>
    <w:rsid w:val="001B7857"/>
    <w:rsid w:val="001B79B4"/>
    <w:rsid w:val="001C072A"/>
    <w:rsid w:val="001C25E3"/>
    <w:rsid w:val="001C2D4A"/>
    <w:rsid w:val="001C2FC6"/>
    <w:rsid w:val="001C50C7"/>
    <w:rsid w:val="001C5DFA"/>
    <w:rsid w:val="001C7338"/>
    <w:rsid w:val="001D2452"/>
    <w:rsid w:val="001D3B76"/>
    <w:rsid w:val="001D3FD8"/>
    <w:rsid w:val="001D5800"/>
    <w:rsid w:val="001D7FB9"/>
    <w:rsid w:val="001E098C"/>
    <w:rsid w:val="001E3FC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DED"/>
    <w:rsid w:val="002132D0"/>
    <w:rsid w:val="00213455"/>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6F20"/>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5915"/>
    <w:rsid w:val="00315F96"/>
    <w:rsid w:val="0031728A"/>
    <w:rsid w:val="0031734A"/>
    <w:rsid w:val="003234D1"/>
    <w:rsid w:val="00324C4B"/>
    <w:rsid w:val="00324CF8"/>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1C88"/>
    <w:rsid w:val="003D22B2"/>
    <w:rsid w:val="003D276A"/>
    <w:rsid w:val="003D3452"/>
    <w:rsid w:val="003D5309"/>
    <w:rsid w:val="003D6940"/>
    <w:rsid w:val="003D7C52"/>
    <w:rsid w:val="003E21BE"/>
    <w:rsid w:val="003E363B"/>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107A7"/>
    <w:rsid w:val="00412E1A"/>
    <w:rsid w:val="004175F6"/>
    <w:rsid w:val="00420AF7"/>
    <w:rsid w:val="00422C5A"/>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4F18"/>
    <w:rsid w:val="0047527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631"/>
    <w:rsid w:val="00495930"/>
    <w:rsid w:val="004A08D9"/>
    <w:rsid w:val="004A09B6"/>
    <w:rsid w:val="004A19B3"/>
    <w:rsid w:val="004A3FF8"/>
    <w:rsid w:val="004A6646"/>
    <w:rsid w:val="004A6ACE"/>
    <w:rsid w:val="004B051D"/>
    <w:rsid w:val="004B100C"/>
    <w:rsid w:val="004B169B"/>
    <w:rsid w:val="004B191B"/>
    <w:rsid w:val="004B4A58"/>
    <w:rsid w:val="004B59ED"/>
    <w:rsid w:val="004B5D0D"/>
    <w:rsid w:val="004B693F"/>
    <w:rsid w:val="004B7470"/>
    <w:rsid w:val="004D0917"/>
    <w:rsid w:val="004D61A0"/>
    <w:rsid w:val="004D6FC6"/>
    <w:rsid w:val="004D77C1"/>
    <w:rsid w:val="004E0BBA"/>
    <w:rsid w:val="004E13DD"/>
    <w:rsid w:val="004E3E0E"/>
    <w:rsid w:val="004E5CA3"/>
    <w:rsid w:val="004E6575"/>
    <w:rsid w:val="004E76A1"/>
    <w:rsid w:val="004E7707"/>
    <w:rsid w:val="004F0F73"/>
    <w:rsid w:val="004F1400"/>
    <w:rsid w:val="004F25D2"/>
    <w:rsid w:val="004F4493"/>
    <w:rsid w:val="004F477A"/>
    <w:rsid w:val="004F50AC"/>
    <w:rsid w:val="004F60A7"/>
    <w:rsid w:val="00500DB8"/>
    <w:rsid w:val="00502AFC"/>
    <w:rsid w:val="005050F6"/>
    <w:rsid w:val="0050718C"/>
    <w:rsid w:val="00510D0B"/>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2CC4"/>
    <w:rsid w:val="005B3C5D"/>
    <w:rsid w:val="005B47DB"/>
    <w:rsid w:val="005B6889"/>
    <w:rsid w:val="005B797C"/>
    <w:rsid w:val="005C2D1C"/>
    <w:rsid w:val="005C3392"/>
    <w:rsid w:val="005C70BB"/>
    <w:rsid w:val="005C7C89"/>
    <w:rsid w:val="005D02D3"/>
    <w:rsid w:val="005D0CD6"/>
    <w:rsid w:val="005D1F13"/>
    <w:rsid w:val="005D31A5"/>
    <w:rsid w:val="005D33D1"/>
    <w:rsid w:val="005D350D"/>
    <w:rsid w:val="005D3ED4"/>
    <w:rsid w:val="005D43B2"/>
    <w:rsid w:val="005D7F3E"/>
    <w:rsid w:val="005E1EFD"/>
    <w:rsid w:val="005E3592"/>
    <w:rsid w:val="005E502E"/>
    <w:rsid w:val="005E6E64"/>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3D73"/>
    <w:rsid w:val="006A145D"/>
    <w:rsid w:val="006A16AF"/>
    <w:rsid w:val="006A1E0A"/>
    <w:rsid w:val="006A4B2E"/>
    <w:rsid w:val="006A5F2D"/>
    <w:rsid w:val="006B0C48"/>
    <w:rsid w:val="006B1BBE"/>
    <w:rsid w:val="006B1E1D"/>
    <w:rsid w:val="006B2967"/>
    <w:rsid w:val="006B6301"/>
    <w:rsid w:val="006B65B1"/>
    <w:rsid w:val="006B7D56"/>
    <w:rsid w:val="006C12A3"/>
    <w:rsid w:val="006C2507"/>
    <w:rsid w:val="006C48F1"/>
    <w:rsid w:val="006C51BB"/>
    <w:rsid w:val="006C7A01"/>
    <w:rsid w:val="006D23BC"/>
    <w:rsid w:val="006D2CA1"/>
    <w:rsid w:val="006D4C0E"/>
    <w:rsid w:val="006D5777"/>
    <w:rsid w:val="006D5BEA"/>
    <w:rsid w:val="006D76D9"/>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1132"/>
    <w:rsid w:val="00752376"/>
    <w:rsid w:val="007529E8"/>
    <w:rsid w:val="00753801"/>
    <w:rsid w:val="00755589"/>
    <w:rsid w:val="00757B1B"/>
    <w:rsid w:val="0076297A"/>
    <w:rsid w:val="00762BD0"/>
    <w:rsid w:val="00767065"/>
    <w:rsid w:val="0077379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4E38"/>
    <w:rsid w:val="009550C0"/>
    <w:rsid w:val="00955AFF"/>
    <w:rsid w:val="009603CC"/>
    <w:rsid w:val="00961D86"/>
    <w:rsid w:val="00963845"/>
    <w:rsid w:val="00963BDA"/>
    <w:rsid w:val="00963D2F"/>
    <w:rsid w:val="0096429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2F14"/>
    <w:rsid w:val="00992FAE"/>
    <w:rsid w:val="0099332C"/>
    <w:rsid w:val="00993E56"/>
    <w:rsid w:val="00994521"/>
    <w:rsid w:val="009A1B7E"/>
    <w:rsid w:val="009A3696"/>
    <w:rsid w:val="009A43B9"/>
    <w:rsid w:val="009A4C76"/>
    <w:rsid w:val="009B10CD"/>
    <w:rsid w:val="009B2A81"/>
    <w:rsid w:val="009B30A2"/>
    <w:rsid w:val="009B32E8"/>
    <w:rsid w:val="009B3618"/>
    <w:rsid w:val="009B628D"/>
    <w:rsid w:val="009B6F6B"/>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183C"/>
    <w:rsid w:val="00A623F6"/>
    <w:rsid w:val="00A65AE0"/>
    <w:rsid w:val="00A66FE2"/>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7CEB"/>
    <w:rsid w:val="00AD106A"/>
    <w:rsid w:val="00AD1183"/>
    <w:rsid w:val="00AD5F7A"/>
    <w:rsid w:val="00AE07E7"/>
    <w:rsid w:val="00AE0E4E"/>
    <w:rsid w:val="00AE2DB6"/>
    <w:rsid w:val="00AE32FA"/>
    <w:rsid w:val="00AE3418"/>
    <w:rsid w:val="00AE4AC8"/>
    <w:rsid w:val="00AF0385"/>
    <w:rsid w:val="00AF17B2"/>
    <w:rsid w:val="00AF27E0"/>
    <w:rsid w:val="00AF2E77"/>
    <w:rsid w:val="00AF361A"/>
    <w:rsid w:val="00AF4C94"/>
    <w:rsid w:val="00AF52F7"/>
    <w:rsid w:val="00B00B5C"/>
    <w:rsid w:val="00B01171"/>
    <w:rsid w:val="00B02253"/>
    <w:rsid w:val="00B02C9C"/>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1247"/>
    <w:rsid w:val="00B71787"/>
    <w:rsid w:val="00B72FB9"/>
    <w:rsid w:val="00B743AC"/>
    <w:rsid w:val="00B743B0"/>
    <w:rsid w:val="00B74C12"/>
    <w:rsid w:val="00B75C8C"/>
    <w:rsid w:val="00B76C78"/>
    <w:rsid w:val="00B76D42"/>
    <w:rsid w:val="00B7752C"/>
    <w:rsid w:val="00B77B6E"/>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5C74"/>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A65CB"/>
    <w:rsid w:val="00CB0624"/>
    <w:rsid w:val="00CB170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1D"/>
    <w:rsid w:val="00CF33B9"/>
    <w:rsid w:val="00D00CC3"/>
    <w:rsid w:val="00D01A52"/>
    <w:rsid w:val="00D02B20"/>
    <w:rsid w:val="00D040B2"/>
    <w:rsid w:val="00D0470E"/>
    <w:rsid w:val="00D06091"/>
    <w:rsid w:val="00D07666"/>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1AD3"/>
    <w:rsid w:val="00D335BC"/>
    <w:rsid w:val="00D33E77"/>
    <w:rsid w:val="00D34BCA"/>
    <w:rsid w:val="00D40F4C"/>
    <w:rsid w:val="00D44A73"/>
    <w:rsid w:val="00D4505C"/>
    <w:rsid w:val="00D451D6"/>
    <w:rsid w:val="00D459D1"/>
    <w:rsid w:val="00D45D52"/>
    <w:rsid w:val="00D46CEF"/>
    <w:rsid w:val="00D4762C"/>
    <w:rsid w:val="00D5048F"/>
    <w:rsid w:val="00D51296"/>
    <w:rsid w:val="00D51A0E"/>
    <w:rsid w:val="00D55E50"/>
    <w:rsid w:val="00D55E79"/>
    <w:rsid w:val="00D60861"/>
    <w:rsid w:val="00D60FDA"/>
    <w:rsid w:val="00D610C5"/>
    <w:rsid w:val="00D62705"/>
    <w:rsid w:val="00D6487A"/>
    <w:rsid w:val="00D66BC5"/>
    <w:rsid w:val="00D750BF"/>
    <w:rsid w:val="00D76B45"/>
    <w:rsid w:val="00D824C5"/>
    <w:rsid w:val="00D82A11"/>
    <w:rsid w:val="00D83984"/>
    <w:rsid w:val="00D83D39"/>
    <w:rsid w:val="00D8410C"/>
    <w:rsid w:val="00D85593"/>
    <w:rsid w:val="00D8735B"/>
    <w:rsid w:val="00D87E91"/>
    <w:rsid w:val="00D9234B"/>
    <w:rsid w:val="00D9307C"/>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717"/>
    <w:rsid w:val="00DE3035"/>
    <w:rsid w:val="00DE32C4"/>
    <w:rsid w:val="00DE45B9"/>
    <w:rsid w:val="00DE6724"/>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6D65"/>
    <w:rsid w:val="00E1747D"/>
    <w:rsid w:val="00E204E1"/>
    <w:rsid w:val="00E21E87"/>
    <w:rsid w:val="00E21FEB"/>
    <w:rsid w:val="00E239D4"/>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2411"/>
    <w:rsid w:val="00E62773"/>
    <w:rsid w:val="00E65832"/>
    <w:rsid w:val="00E7069A"/>
    <w:rsid w:val="00E7365F"/>
    <w:rsid w:val="00E75391"/>
    <w:rsid w:val="00E773AC"/>
    <w:rsid w:val="00E82567"/>
    <w:rsid w:val="00E834E5"/>
    <w:rsid w:val="00E90376"/>
    <w:rsid w:val="00E91587"/>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23C6"/>
    <w:rsid w:val="00F133F1"/>
    <w:rsid w:val="00F1523A"/>
    <w:rsid w:val="00F20BD2"/>
    <w:rsid w:val="00F21DA9"/>
    <w:rsid w:val="00F2293E"/>
    <w:rsid w:val="00F23C3D"/>
    <w:rsid w:val="00F23E66"/>
    <w:rsid w:val="00F24D79"/>
    <w:rsid w:val="00F30AEB"/>
    <w:rsid w:val="00F32004"/>
    <w:rsid w:val="00F32187"/>
    <w:rsid w:val="00F36E15"/>
    <w:rsid w:val="00F4367C"/>
    <w:rsid w:val="00F43F45"/>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4E72"/>
    <w:rsid w:val="00FD5100"/>
    <w:rsid w:val="00FD5344"/>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60B92AAE-C0B6-450D-B42B-9D644922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C6"/>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5</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156</cp:revision>
  <dcterms:created xsi:type="dcterms:W3CDTF">2024-04-06T20:33:00Z</dcterms:created>
  <dcterms:modified xsi:type="dcterms:W3CDTF">2024-08-09T09:34:00Z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